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7E" w14:textId="77777777" w:rsidR="006F5FD0" w:rsidRPr="00382555" w:rsidRDefault="006F5FD0">
      <w:pPr>
        <w:jc w:val="center"/>
        <w:rPr>
          <w:rStyle w:val="Strong"/>
          <w:color w:val="000000"/>
          <w:sz w:val="28"/>
          <w:szCs w:val="28"/>
        </w:rPr>
      </w:pPr>
      <w:bookmarkStart w:id="0" w:name="_Hlk104462456"/>
      <w:r w:rsidRPr="00382555">
        <w:rPr>
          <w:b/>
          <w:color w:val="000000"/>
          <w:sz w:val="28"/>
          <w:szCs w:val="28"/>
        </w:rPr>
        <w:t>AVIS DE MARCHÉ DE SERVICES</w:t>
      </w:r>
    </w:p>
    <w:bookmarkEnd w:id="0"/>
    <w:p w14:paraId="04A5C3D6" w14:textId="4ACBBB45" w:rsidR="002E59EA" w:rsidRPr="00382555" w:rsidRDefault="006F5FD0" w:rsidP="002E59EA">
      <w:pPr>
        <w:autoSpaceDE w:val="0"/>
        <w:autoSpaceDN w:val="0"/>
        <w:adjustRightInd w:val="0"/>
        <w:spacing w:after="0"/>
        <w:ind w:left="2552" w:hanging="2552"/>
        <w:rPr>
          <w:rFonts w:ascii="Garamond" w:hAnsi="Garamond" w:cs="ArialBlack"/>
          <w:snapToGrid/>
          <w:color w:val="000000"/>
          <w:sz w:val="27"/>
          <w:szCs w:val="27"/>
        </w:rPr>
      </w:pPr>
      <w:r w:rsidRPr="00382555">
        <w:rPr>
          <w:rStyle w:val="Strong"/>
          <w:color w:val="000000"/>
        </w:rPr>
        <w:t>Intitulé du marché</w:t>
      </w:r>
      <w:r w:rsidR="002E59EA" w:rsidRPr="00382555">
        <w:rPr>
          <w:rStyle w:val="Strong"/>
          <w:color w:val="000000"/>
        </w:rPr>
        <w:t xml:space="preserve"> :        </w:t>
      </w:r>
      <w:r w:rsidR="002E59EA" w:rsidRPr="00382555">
        <w:rPr>
          <w:rFonts w:ascii="Garamond" w:hAnsi="Garamond" w:cs="ArialBlack"/>
          <w:color w:val="000000"/>
          <w:sz w:val="27"/>
          <w:szCs w:val="27"/>
        </w:rPr>
        <w:t xml:space="preserve">RECRUTEMENT D’UN CABINET POUR LA </w:t>
      </w:r>
      <w:r w:rsidR="002E59EA" w:rsidRPr="00382555">
        <w:rPr>
          <w:rFonts w:ascii="Garamond" w:hAnsi="Garamond" w:cs="ArialBlack"/>
          <w:b/>
          <w:bCs/>
          <w:color w:val="000000"/>
          <w:sz w:val="27"/>
          <w:szCs w:val="27"/>
        </w:rPr>
        <w:t>MISE A DISPOSITION D’UN EXPERT EN SUIVI-EVALUATION POUR LE PROGRAMME D.E.S.E.R.T.</w:t>
      </w:r>
      <w:r w:rsidR="002E59EA" w:rsidRPr="00382555">
        <w:rPr>
          <w:rFonts w:ascii="Garamond" w:hAnsi="Garamond" w:cs="ArialBlack"/>
          <w:color w:val="000000"/>
          <w:sz w:val="27"/>
          <w:szCs w:val="27"/>
        </w:rPr>
        <w:t xml:space="preserve"> T05-EUTF-SAH-NE-11-03</w:t>
      </w:r>
    </w:p>
    <w:p w14:paraId="05ACA935" w14:textId="7F3192D8" w:rsidR="00215403" w:rsidRPr="00382555" w:rsidRDefault="006F5FD0" w:rsidP="002E59EA">
      <w:pPr>
        <w:jc w:val="center"/>
        <w:rPr>
          <w:rStyle w:val="Strong"/>
          <w:b w:val="0"/>
          <w:color w:val="000000"/>
          <w:sz w:val="28"/>
          <w:szCs w:val="28"/>
        </w:rPr>
      </w:pPr>
      <w:r w:rsidRPr="00382555">
        <w:rPr>
          <w:rStyle w:val="Strong"/>
          <w:color w:val="000000"/>
        </w:rPr>
        <w:br/>
      </w:r>
      <w:r w:rsidRPr="00382555">
        <w:rPr>
          <w:rStyle w:val="Strong"/>
          <w:color w:val="000000"/>
          <w:sz w:val="28"/>
          <w:szCs w:val="28"/>
        </w:rPr>
        <w:t xml:space="preserve">Lieu(x) d’exécution – </w:t>
      </w:r>
      <w:r w:rsidR="002E59EA" w:rsidRPr="00382555">
        <w:rPr>
          <w:rStyle w:val="Strong"/>
          <w:color w:val="000000"/>
          <w:sz w:val="28"/>
          <w:szCs w:val="28"/>
        </w:rPr>
        <w:t>Niamey, Agadez, Tahoua, Niger</w:t>
      </w:r>
    </w:p>
    <w:p w14:paraId="1E3CC1C3" w14:textId="77777777" w:rsidR="00571687" w:rsidRPr="00382555" w:rsidRDefault="00571687" w:rsidP="00584BF4">
      <w:pPr>
        <w:ind w:left="709" w:hanging="349"/>
        <w:outlineLvl w:val="0"/>
        <w:rPr>
          <w:rStyle w:val="Strong"/>
          <w:color w:val="000000"/>
          <w:sz w:val="22"/>
          <w:szCs w:val="22"/>
          <w:lang w:val="fr-BE"/>
        </w:rPr>
      </w:pPr>
    </w:p>
    <w:p w14:paraId="1BE20B1E" w14:textId="77777777" w:rsidR="006F5FD0" w:rsidRPr="00382555" w:rsidRDefault="007727F3" w:rsidP="00584BF4">
      <w:pPr>
        <w:ind w:left="709" w:hanging="349"/>
        <w:outlineLvl w:val="0"/>
        <w:rPr>
          <w:color w:val="000000"/>
          <w:sz w:val="22"/>
          <w:szCs w:val="22"/>
        </w:rPr>
      </w:pPr>
      <w:r w:rsidRPr="00382555">
        <w:rPr>
          <w:rStyle w:val="Strong"/>
          <w:color w:val="000000"/>
          <w:sz w:val="22"/>
          <w:szCs w:val="22"/>
        </w:rPr>
        <w:t>1.</w:t>
      </w:r>
      <w:r w:rsidRPr="00382555">
        <w:rPr>
          <w:color w:val="000000"/>
        </w:rPr>
        <w:tab/>
      </w:r>
      <w:r w:rsidRPr="00382555">
        <w:rPr>
          <w:rStyle w:val="Strong"/>
          <w:color w:val="000000"/>
          <w:sz w:val="22"/>
          <w:szCs w:val="22"/>
        </w:rPr>
        <w:t>Référence</w:t>
      </w:r>
    </w:p>
    <w:p w14:paraId="49D136FE" w14:textId="5CC25BE7" w:rsidR="006F5FD0" w:rsidRPr="00382555" w:rsidRDefault="002E59EA">
      <w:pPr>
        <w:pStyle w:val="Blockquote"/>
        <w:rPr>
          <w:i/>
          <w:color w:val="000000"/>
          <w:sz w:val="22"/>
          <w:szCs w:val="22"/>
        </w:rPr>
      </w:pPr>
      <w:r w:rsidRPr="00382555">
        <w:rPr>
          <w:rStyle w:val="Emphasis"/>
          <w:i w:val="0"/>
          <w:color w:val="000000"/>
          <w:sz w:val="22"/>
          <w:szCs w:val="22"/>
        </w:rPr>
        <w:t>TFPD/AO/2022/01 – CIG</w:t>
      </w:r>
      <w:r w:rsidR="005D4E92" w:rsidRPr="00382555">
        <w:rPr>
          <w:rStyle w:val="Emphasis"/>
          <w:i w:val="0"/>
          <w:color w:val="000000"/>
          <w:sz w:val="22"/>
          <w:szCs w:val="22"/>
        </w:rPr>
        <w:t xml:space="preserve"> : </w:t>
      </w:r>
      <w:bookmarkStart w:id="1" w:name="_Hlk104462470"/>
      <w:r w:rsidR="007903B6" w:rsidRPr="007903B6">
        <w:rPr>
          <w:rStyle w:val="Emphasis"/>
          <w:i w:val="0"/>
          <w:color w:val="000000"/>
          <w:sz w:val="22"/>
          <w:szCs w:val="22"/>
        </w:rPr>
        <w:t>Z3A357B52D</w:t>
      </w:r>
      <w:bookmarkEnd w:id="1"/>
    </w:p>
    <w:p w14:paraId="7A3797D8" w14:textId="77777777" w:rsidR="006F5FD0" w:rsidRPr="00382555" w:rsidRDefault="007727F3" w:rsidP="00584BF4">
      <w:pPr>
        <w:ind w:left="709" w:hanging="349"/>
        <w:outlineLvl w:val="0"/>
        <w:rPr>
          <w:color w:val="000000"/>
          <w:sz w:val="22"/>
          <w:szCs w:val="22"/>
        </w:rPr>
      </w:pPr>
      <w:r w:rsidRPr="00382555">
        <w:rPr>
          <w:rStyle w:val="Strong"/>
          <w:color w:val="000000"/>
          <w:sz w:val="22"/>
          <w:szCs w:val="22"/>
        </w:rPr>
        <w:t>2.</w:t>
      </w:r>
      <w:r w:rsidRPr="00382555">
        <w:rPr>
          <w:color w:val="000000"/>
        </w:rPr>
        <w:tab/>
      </w:r>
      <w:r w:rsidRPr="00382555">
        <w:rPr>
          <w:rStyle w:val="Strong"/>
          <w:color w:val="000000"/>
          <w:sz w:val="22"/>
          <w:szCs w:val="22"/>
        </w:rPr>
        <w:t>Procédure</w:t>
      </w:r>
    </w:p>
    <w:p w14:paraId="41C9370C" w14:textId="1F692A50" w:rsidR="006F5FD0" w:rsidRPr="00382555" w:rsidRDefault="00AD1E4D" w:rsidP="00C867B9">
      <w:pPr>
        <w:pStyle w:val="Blockquote"/>
        <w:ind w:left="0"/>
        <w:jc w:val="both"/>
        <w:rPr>
          <w:color w:val="000000"/>
          <w:sz w:val="22"/>
          <w:szCs w:val="22"/>
        </w:rPr>
      </w:pPr>
      <w:r w:rsidRPr="00382555">
        <w:rPr>
          <w:color w:val="000000"/>
          <w:sz w:val="22"/>
          <w:szCs w:val="22"/>
        </w:rPr>
        <w:t xml:space="preserve">   </w:t>
      </w:r>
      <w:r w:rsidR="002E59EA" w:rsidRPr="00382555">
        <w:rPr>
          <w:color w:val="000000"/>
          <w:sz w:val="22"/>
          <w:szCs w:val="22"/>
        </w:rPr>
        <w:t xml:space="preserve">    </w:t>
      </w:r>
      <w:r w:rsidRPr="00382555">
        <w:rPr>
          <w:color w:val="000000"/>
          <w:sz w:val="22"/>
          <w:szCs w:val="22"/>
        </w:rPr>
        <w:t>Simplifiée</w:t>
      </w:r>
    </w:p>
    <w:p w14:paraId="5F51B1AE" w14:textId="77777777" w:rsidR="00971962" w:rsidRPr="00382555" w:rsidRDefault="006F5FD0" w:rsidP="00971962">
      <w:pPr>
        <w:ind w:left="709" w:hanging="349"/>
        <w:outlineLvl w:val="0"/>
        <w:rPr>
          <w:b/>
          <w:color w:val="000000"/>
          <w:sz w:val="22"/>
          <w:szCs w:val="22"/>
        </w:rPr>
      </w:pPr>
      <w:r w:rsidRPr="00382555">
        <w:rPr>
          <w:rStyle w:val="Strong"/>
          <w:color w:val="000000"/>
          <w:sz w:val="22"/>
          <w:szCs w:val="22"/>
        </w:rPr>
        <w:t xml:space="preserve">3. </w:t>
      </w:r>
      <w:r w:rsidRPr="00382555">
        <w:rPr>
          <w:color w:val="000000"/>
        </w:rPr>
        <w:tab/>
      </w:r>
      <w:r w:rsidRPr="00382555">
        <w:rPr>
          <w:rStyle w:val="Strong"/>
          <w:color w:val="000000"/>
          <w:sz w:val="22"/>
          <w:szCs w:val="22"/>
        </w:rPr>
        <w:t>Intitulé du programme</w:t>
      </w:r>
    </w:p>
    <w:p w14:paraId="5C1A56BF" w14:textId="7DC4E862" w:rsidR="00971962" w:rsidRPr="00382555" w:rsidRDefault="002E59EA" w:rsidP="00B33EE6">
      <w:pPr>
        <w:pStyle w:val="PRAGHeading2"/>
        <w:numPr>
          <w:ilvl w:val="0"/>
          <w:numId w:val="0"/>
        </w:numPr>
        <w:ind w:left="357" w:right="357"/>
        <w:rPr>
          <w:color w:val="000000"/>
        </w:rPr>
      </w:pPr>
      <w:r w:rsidRPr="00382555">
        <w:rPr>
          <w:bCs/>
          <w:color w:val="000000"/>
          <w:sz w:val="22"/>
          <w:szCs w:val="22"/>
        </w:rPr>
        <w:t>« Durabilité de l’Environnement et Stabilisation Économique sur la Route de Transit (D.E.S.E.R.T.) »</w:t>
      </w:r>
      <w:r w:rsidRPr="00382555">
        <w:rPr>
          <w:color w:val="000000"/>
          <w:sz w:val="22"/>
          <w:szCs w:val="24"/>
        </w:rPr>
        <w:t xml:space="preserve"> N° T05-EUTF-SAH-NE-11-03</w:t>
      </w:r>
    </w:p>
    <w:p w14:paraId="797EC4DC"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4. </w:t>
      </w:r>
      <w:r w:rsidRPr="00382555">
        <w:rPr>
          <w:color w:val="000000"/>
        </w:rPr>
        <w:tab/>
      </w:r>
      <w:r w:rsidRPr="00382555">
        <w:rPr>
          <w:rStyle w:val="Strong"/>
          <w:color w:val="000000"/>
          <w:sz w:val="22"/>
          <w:szCs w:val="22"/>
        </w:rPr>
        <w:t>Financement</w:t>
      </w:r>
    </w:p>
    <w:p w14:paraId="0F532635" w14:textId="019FBF3C" w:rsidR="00502217" w:rsidRPr="00382555" w:rsidRDefault="002E59EA" w:rsidP="002E59EA">
      <w:pPr>
        <w:ind w:left="284" w:hanging="66"/>
        <w:jc w:val="both"/>
        <w:outlineLvl w:val="0"/>
        <w:rPr>
          <w:color w:val="000000"/>
          <w:sz w:val="22"/>
          <w:szCs w:val="24"/>
        </w:rPr>
      </w:pPr>
      <w:r w:rsidRPr="00382555">
        <w:rPr>
          <w:color w:val="000000"/>
          <w:sz w:val="22"/>
          <w:szCs w:val="24"/>
        </w:rPr>
        <w:t xml:space="preserve">      La convention de Contribution de l’Union Européenne N° T05-EUTF-SAH-NE-11-03</w:t>
      </w:r>
    </w:p>
    <w:p w14:paraId="03ED8384"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5. </w:t>
      </w:r>
      <w:r w:rsidRPr="00382555">
        <w:rPr>
          <w:color w:val="000000"/>
        </w:rPr>
        <w:tab/>
      </w:r>
      <w:r w:rsidRPr="00382555">
        <w:rPr>
          <w:rStyle w:val="Strong"/>
          <w:color w:val="000000"/>
          <w:sz w:val="22"/>
          <w:szCs w:val="22"/>
        </w:rPr>
        <w:t>Pouvoir adjudicateur</w:t>
      </w:r>
    </w:p>
    <w:p w14:paraId="2259BEAD" w14:textId="65250437" w:rsidR="006F5FD0" w:rsidRPr="00382555" w:rsidRDefault="002E59EA" w:rsidP="002E59EA">
      <w:pPr>
        <w:ind w:left="357" w:right="357"/>
        <w:jc w:val="both"/>
        <w:rPr>
          <w:rStyle w:val="Emphasis"/>
          <w:i w:val="0"/>
          <w:color w:val="000000"/>
          <w:sz w:val="22"/>
          <w:szCs w:val="22"/>
        </w:rPr>
      </w:pPr>
      <w:r w:rsidRPr="00382555">
        <w:rPr>
          <w:color w:val="000000"/>
        </w:rPr>
        <w:t>AICS (Agence Italienne pour la Coopération au Développement) – Siège de Ouagadougou</w:t>
      </w:r>
    </w:p>
    <w:p w14:paraId="67F4A905" w14:textId="77777777" w:rsidR="006F5FD0" w:rsidRPr="00382555" w:rsidRDefault="00175C4A">
      <w:pPr>
        <w:rPr>
          <w:color w:val="000000"/>
          <w:sz w:val="22"/>
          <w:szCs w:val="22"/>
        </w:rPr>
      </w:pPr>
      <w:r>
        <w:rPr>
          <w:noProof/>
          <w:snapToGrid/>
          <w:color w:val="000000"/>
          <w:sz w:val="22"/>
          <w:szCs w:val="22"/>
        </w:rPr>
        <mc:AlternateContent>
          <mc:Choice Requires="wps">
            <w:drawing>
              <wp:anchor distT="0" distB="0" distL="114300" distR="114300" simplePos="0" relativeHeight="251655680" behindDoc="0" locked="0" layoutInCell="0" allowOverlap="1" wp14:anchorId="589D319E">
                <wp:simplePos x="0" y="0"/>
                <wp:positionH relativeFrom="column">
                  <wp:posOffset>0</wp:posOffset>
                </wp:positionH>
                <wp:positionV relativeFrom="paragraph">
                  <wp:posOffset>152400</wp:posOffset>
                </wp:positionV>
                <wp:extent cx="5943600" cy="635"/>
                <wp:effectExtent l="0" t="25400" r="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B353"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" o:allowincell="f" strokecolor="#d4d4d4" strokeweight="1.75pt">
                <v:shadow on="t" offset="0,-1pt"/>
                <o:lock v:ext="edit" shapetype="f"/>
              </v:line>
            </w:pict>
          </mc:Fallback>
        </mc:AlternateContent>
      </w:r>
    </w:p>
    <w:p w14:paraId="30050B2B" w14:textId="77777777" w:rsidR="006F5FD0" w:rsidRPr="00382555" w:rsidRDefault="006F5FD0" w:rsidP="00D517A4">
      <w:pPr>
        <w:jc w:val="center"/>
        <w:rPr>
          <w:color w:val="000000"/>
          <w:sz w:val="28"/>
          <w:szCs w:val="28"/>
        </w:rPr>
      </w:pPr>
      <w:r w:rsidRPr="00382555">
        <w:rPr>
          <w:rStyle w:val="Strong"/>
          <w:color w:val="000000"/>
          <w:sz w:val="28"/>
          <w:szCs w:val="28"/>
        </w:rPr>
        <w:t>SPÉCIFICATIONS DU MARCHÉ</w:t>
      </w:r>
    </w:p>
    <w:p w14:paraId="4C8A4F1B"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6. </w:t>
      </w:r>
      <w:r w:rsidRPr="00382555">
        <w:rPr>
          <w:color w:val="000000"/>
        </w:rPr>
        <w:tab/>
      </w:r>
      <w:r w:rsidRPr="00382555">
        <w:rPr>
          <w:rStyle w:val="Strong"/>
          <w:color w:val="000000"/>
          <w:sz w:val="22"/>
          <w:szCs w:val="22"/>
        </w:rPr>
        <w:t>Nature du marché</w:t>
      </w:r>
    </w:p>
    <w:p w14:paraId="71099A85" w14:textId="1B19D7D4" w:rsidR="006F5FD0" w:rsidRPr="00382555" w:rsidRDefault="00364564">
      <w:pPr>
        <w:pStyle w:val="Blockquote"/>
        <w:jc w:val="both"/>
        <w:rPr>
          <w:i/>
          <w:color w:val="000000"/>
          <w:sz w:val="22"/>
          <w:szCs w:val="22"/>
        </w:rPr>
      </w:pPr>
      <w:r w:rsidRPr="00382555">
        <w:rPr>
          <w:rStyle w:val="Emphasis"/>
          <w:i w:val="0"/>
          <w:color w:val="000000"/>
          <w:sz w:val="22"/>
          <w:szCs w:val="22"/>
        </w:rPr>
        <w:t xml:space="preserve">Marché à prix </w:t>
      </w:r>
      <w:r w:rsidR="007903B6">
        <w:rPr>
          <w:rStyle w:val="Emphasis"/>
          <w:i w:val="0"/>
          <w:color w:val="000000"/>
          <w:sz w:val="22"/>
          <w:szCs w:val="22"/>
        </w:rPr>
        <w:t>forfaitaire</w:t>
      </w:r>
    </w:p>
    <w:p w14:paraId="1879C6BF" w14:textId="77777777" w:rsidR="006F5FD0" w:rsidRPr="00382555" w:rsidRDefault="006F5FD0" w:rsidP="00584BF4">
      <w:pPr>
        <w:ind w:left="709" w:hanging="352"/>
        <w:outlineLvl w:val="0"/>
        <w:rPr>
          <w:color w:val="000000"/>
          <w:sz w:val="22"/>
          <w:szCs w:val="22"/>
        </w:rPr>
      </w:pPr>
      <w:r w:rsidRPr="00382555">
        <w:rPr>
          <w:rStyle w:val="Strong"/>
          <w:color w:val="000000"/>
          <w:sz w:val="22"/>
          <w:szCs w:val="22"/>
        </w:rPr>
        <w:t xml:space="preserve">7. </w:t>
      </w:r>
      <w:r w:rsidRPr="00382555">
        <w:rPr>
          <w:color w:val="000000"/>
        </w:rPr>
        <w:tab/>
      </w:r>
      <w:r w:rsidRPr="00382555">
        <w:rPr>
          <w:rStyle w:val="Strong"/>
          <w:color w:val="000000"/>
          <w:sz w:val="22"/>
          <w:szCs w:val="22"/>
        </w:rPr>
        <w:t>Description du marché</w:t>
      </w:r>
    </w:p>
    <w:p w14:paraId="12CA4C8E" w14:textId="3E2A9624" w:rsidR="006F5FD0" w:rsidRPr="00EE6640" w:rsidRDefault="002E59EA" w:rsidP="00EE6640">
      <w:pPr>
        <w:spacing w:before="0" w:after="0"/>
        <w:ind w:left="426"/>
        <w:jc w:val="both"/>
        <w:outlineLvl w:val="0"/>
        <w:rPr>
          <w:rFonts w:cs="Calibri"/>
          <w:color w:val="000000"/>
          <w:sz w:val="22"/>
          <w:szCs w:val="22"/>
        </w:rPr>
      </w:pPr>
      <w:r w:rsidRPr="00382555">
        <w:rPr>
          <w:rFonts w:cs="Calibri"/>
          <w:color w:val="000000"/>
          <w:sz w:val="22"/>
          <w:szCs w:val="22"/>
        </w:rPr>
        <w:t xml:space="preserve">L’Agence Italienne pour la Coopération au Développement (AICS), Siège Ouagadougou envisage de signer un contrat avec un cabinet locale expert en suivi &amp; évaluation </w:t>
      </w:r>
      <w:r w:rsidR="009778E8" w:rsidRPr="00382555">
        <w:rPr>
          <w:rFonts w:cs="Calibri"/>
          <w:color w:val="000000"/>
          <w:sz w:val="22"/>
          <w:szCs w:val="22"/>
        </w:rPr>
        <w:t xml:space="preserve">des projets et programme en </w:t>
      </w:r>
      <w:r w:rsidR="005E2317" w:rsidRPr="00382555">
        <w:rPr>
          <w:rFonts w:cs="Calibri"/>
          <w:color w:val="000000"/>
          <w:sz w:val="22"/>
          <w:szCs w:val="22"/>
        </w:rPr>
        <w:t>vue</w:t>
      </w:r>
      <w:r w:rsidR="009778E8" w:rsidRPr="00382555">
        <w:rPr>
          <w:rFonts w:cs="Calibri"/>
          <w:color w:val="000000"/>
          <w:sz w:val="22"/>
          <w:szCs w:val="22"/>
        </w:rPr>
        <w:t xml:space="preserve"> de suivre</w:t>
      </w:r>
      <w:r w:rsidRPr="00382555">
        <w:rPr>
          <w:rFonts w:cs="Calibri"/>
          <w:color w:val="000000"/>
          <w:sz w:val="22"/>
          <w:szCs w:val="22"/>
        </w:rPr>
        <w:t xml:space="preserve"> le Programme DESERT </w:t>
      </w:r>
      <w:r w:rsidR="009778E8" w:rsidRPr="00382555">
        <w:rPr>
          <w:rFonts w:cs="Calibri"/>
          <w:color w:val="000000"/>
          <w:sz w:val="22"/>
          <w:szCs w:val="22"/>
        </w:rPr>
        <w:t>financé par le Fond Fiduciaire d’Urgence de l’Union Européenne et mise en œuvre par l</w:t>
      </w:r>
      <w:r w:rsidRPr="00382555">
        <w:rPr>
          <w:rFonts w:cs="Calibri"/>
          <w:color w:val="000000"/>
          <w:sz w:val="22"/>
          <w:szCs w:val="22"/>
        </w:rPr>
        <w:t>’Agence Italienne pour la Coopération au Développement (AICS) - bureau de Niamey</w:t>
      </w:r>
      <w:r w:rsidR="009778E8" w:rsidRPr="00382555">
        <w:rPr>
          <w:rFonts w:cs="Calibri"/>
          <w:color w:val="000000"/>
          <w:sz w:val="22"/>
          <w:szCs w:val="22"/>
        </w:rPr>
        <w:t>.</w:t>
      </w:r>
    </w:p>
    <w:p w14:paraId="75E79BC7"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8. </w:t>
      </w:r>
      <w:r w:rsidRPr="00382555">
        <w:rPr>
          <w:color w:val="000000"/>
        </w:rPr>
        <w:tab/>
      </w:r>
      <w:r w:rsidRPr="00382555">
        <w:rPr>
          <w:rStyle w:val="Strong"/>
          <w:color w:val="000000"/>
          <w:sz w:val="22"/>
          <w:szCs w:val="22"/>
        </w:rPr>
        <w:t>Nombre de lots et intitulés</w:t>
      </w:r>
    </w:p>
    <w:p w14:paraId="6639E9E8" w14:textId="4D85AD51" w:rsidR="00DA0ABA" w:rsidRPr="00382555" w:rsidRDefault="00364564" w:rsidP="009778E8">
      <w:pPr>
        <w:ind w:left="709" w:hanging="349"/>
        <w:outlineLvl w:val="0"/>
        <w:rPr>
          <w:rStyle w:val="Emphasis"/>
          <w:i w:val="0"/>
          <w:color w:val="000000"/>
          <w:sz w:val="22"/>
          <w:szCs w:val="22"/>
        </w:rPr>
      </w:pPr>
      <w:r w:rsidRPr="00382555">
        <w:rPr>
          <w:rStyle w:val="Emphasis"/>
          <w:i w:val="0"/>
          <w:color w:val="000000"/>
          <w:sz w:val="22"/>
          <w:szCs w:val="22"/>
        </w:rPr>
        <w:t>Le présent marché est composé d'un seul lot</w:t>
      </w:r>
    </w:p>
    <w:p w14:paraId="56CF52C7" w14:textId="77777777" w:rsidR="006F5FD0" w:rsidRPr="00382555" w:rsidRDefault="006F5FD0" w:rsidP="00584BF4">
      <w:pPr>
        <w:ind w:left="709" w:hanging="349"/>
        <w:outlineLvl w:val="0"/>
        <w:rPr>
          <w:rStyle w:val="Strong"/>
          <w:color w:val="000000"/>
          <w:sz w:val="22"/>
          <w:szCs w:val="22"/>
        </w:rPr>
      </w:pPr>
      <w:r w:rsidRPr="00382555">
        <w:rPr>
          <w:rStyle w:val="Strong"/>
          <w:color w:val="000000"/>
          <w:sz w:val="22"/>
          <w:szCs w:val="22"/>
        </w:rPr>
        <w:t xml:space="preserve">9. </w:t>
      </w:r>
      <w:r w:rsidRPr="00382555">
        <w:rPr>
          <w:color w:val="000000"/>
        </w:rPr>
        <w:tab/>
      </w:r>
      <w:r w:rsidRPr="00382555">
        <w:rPr>
          <w:rStyle w:val="Strong"/>
          <w:color w:val="000000"/>
          <w:sz w:val="22"/>
          <w:szCs w:val="22"/>
        </w:rPr>
        <w:t>Budget maximal</w:t>
      </w:r>
    </w:p>
    <w:p w14:paraId="39BB965D" w14:textId="6ADCDFA5" w:rsidR="00971962" w:rsidRPr="00382555" w:rsidRDefault="009778E8" w:rsidP="00971962">
      <w:pPr>
        <w:pStyle w:val="Blockquote"/>
        <w:jc w:val="both"/>
        <w:rPr>
          <w:color w:val="000000"/>
          <w:sz w:val="22"/>
          <w:szCs w:val="22"/>
        </w:rPr>
      </w:pPr>
      <w:r w:rsidRPr="00382555">
        <w:rPr>
          <w:color w:val="000000"/>
          <w:sz w:val="22"/>
          <w:szCs w:val="22"/>
        </w:rPr>
        <w:t xml:space="preserve">35 000 € sur toute la période de mise en œuvre </w:t>
      </w:r>
      <w:r w:rsidR="005E2317" w:rsidRPr="00382555">
        <w:rPr>
          <w:color w:val="000000"/>
          <w:sz w:val="22"/>
          <w:szCs w:val="22"/>
        </w:rPr>
        <w:t>du projet</w:t>
      </w:r>
      <w:r w:rsidRPr="00382555">
        <w:rPr>
          <w:color w:val="000000"/>
          <w:sz w:val="22"/>
          <w:szCs w:val="22"/>
        </w:rPr>
        <w:t xml:space="preserve"> et </w:t>
      </w:r>
      <w:r w:rsidR="005E2317" w:rsidRPr="00382555">
        <w:rPr>
          <w:color w:val="000000"/>
          <w:sz w:val="22"/>
          <w:szCs w:val="22"/>
        </w:rPr>
        <w:t>ses éventuelles extensions</w:t>
      </w:r>
    </w:p>
    <w:p w14:paraId="6C843D95" w14:textId="77777777" w:rsidR="006F5FD0" w:rsidRPr="00382555" w:rsidRDefault="00175C4A">
      <w:pPr>
        <w:pStyle w:val="Blockquote"/>
        <w:jc w:val="both"/>
        <w:rPr>
          <w:color w:val="000000"/>
          <w:sz w:val="22"/>
          <w:szCs w:val="22"/>
        </w:rPr>
      </w:pPr>
      <w:r>
        <w:rPr>
          <w:noProof/>
          <w:snapToGrid/>
          <w:color w:val="000000"/>
          <w:sz w:val="22"/>
          <w:szCs w:val="22"/>
        </w:rPr>
        <mc:AlternateContent>
          <mc:Choice Requires="wps">
            <w:drawing>
              <wp:anchor distT="0" distB="0" distL="114300" distR="114300" simplePos="0" relativeHeight="251656704" behindDoc="0" locked="0" layoutInCell="0" allowOverlap="1" wp14:anchorId="21854D6C">
                <wp:simplePos x="0" y="0"/>
                <wp:positionH relativeFrom="column">
                  <wp:posOffset>-13335</wp:posOffset>
                </wp:positionH>
                <wp:positionV relativeFrom="paragraph">
                  <wp:posOffset>222885</wp:posOffset>
                </wp:positionV>
                <wp:extent cx="5943600" cy="635"/>
                <wp:effectExtent l="0" t="25400" r="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486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" o:allowincell="f" strokecolor="#d4d4d4" strokeweight="1.75pt">
                <v:shadow on="t" offset="0,-1pt"/>
                <o:lock v:ext="edit" shapetype="f"/>
              </v:line>
            </w:pict>
          </mc:Fallback>
        </mc:AlternateContent>
      </w:r>
    </w:p>
    <w:p w14:paraId="283B6821" w14:textId="77777777" w:rsidR="006F5FD0" w:rsidRPr="00382555" w:rsidRDefault="006F5FD0" w:rsidP="00D517A4">
      <w:pPr>
        <w:jc w:val="center"/>
        <w:rPr>
          <w:color w:val="000000"/>
          <w:sz w:val="28"/>
          <w:szCs w:val="28"/>
        </w:rPr>
      </w:pPr>
      <w:r w:rsidRPr="00382555">
        <w:rPr>
          <w:rStyle w:val="Strong"/>
          <w:color w:val="000000"/>
          <w:sz w:val="28"/>
          <w:szCs w:val="28"/>
        </w:rPr>
        <w:lastRenderedPageBreak/>
        <w:t>CONDITIONS DE PARTICIPATION</w:t>
      </w:r>
    </w:p>
    <w:p w14:paraId="2CB5FCF7" w14:textId="4EFF6DAD" w:rsidR="00B9793F" w:rsidRPr="00382555" w:rsidRDefault="00B9793F" w:rsidP="006E1BD0">
      <w:pPr>
        <w:pStyle w:val="FootnoteText"/>
        <w:ind w:firstLine="426"/>
        <w:rPr>
          <w:rStyle w:val="Strong"/>
          <w:color w:val="000000"/>
          <w:sz w:val="22"/>
          <w:szCs w:val="22"/>
        </w:rPr>
      </w:pPr>
      <w:r w:rsidRPr="00382555">
        <w:rPr>
          <w:rStyle w:val="Strong"/>
          <w:color w:val="000000"/>
          <w:sz w:val="22"/>
          <w:szCs w:val="22"/>
        </w:rPr>
        <w:t>10. Base juridique, éligibilité et règles d’origine</w:t>
      </w:r>
    </w:p>
    <w:p w14:paraId="2CDB645B" w14:textId="1E33B943" w:rsidR="00B9793F" w:rsidRPr="00382555" w:rsidRDefault="005E2317" w:rsidP="005E2317">
      <w:pPr>
        <w:pStyle w:val="FootnoteText"/>
        <w:ind w:left="426"/>
        <w:rPr>
          <w:rStyle w:val="normaltextrun"/>
          <w:b/>
          <w:color w:val="000000"/>
          <w:sz w:val="22"/>
          <w:szCs w:val="22"/>
          <w:lang w:val="fr-BE"/>
        </w:rPr>
      </w:pPr>
      <w:r w:rsidRPr="00382555">
        <w:rPr>
          <w:rStyle w:val="Strong"/>
          <w:b w:val="0"/>
          <w:color w:val="000000"/>
          <w:sz w:val="22"/>
          <w:szCs w:val="22"/>
          <w:lang w:val="fr-BE"/>
        </w:rPr>
        <w:t>La participation au marché est ouverte à toutes les personnes morales (qu’elles participent à titre individuel ou dans le cadre d’un groupement – consortium – de soumissionnaires) qui sont établies dans l’un des États membres de l’Union européenne ou dans l’un des pays ou sur l’un des territoires des régions couvertes et/ou autorisées par les instruments spécifiques applicables au programme au titre duquel le marché est financé. La participation est également ouverte aux organisations internationales. La participation des personnes physiques est directement régie par les instruments spécifiques applicables au programme au titre duquel le marché est financé</w:t>
      </w:r>
      <w:r w:rsidRPr="00382555">
        <w:rPr>
          <w:rStyle w:val="Strong"/>
          <w:color w:val="000000"/>
          <w:sz w:val="22"/>
          <w:szCs w:val="22"/>
          <w:lang w:val="fr-BE"/>
        </w:rPr>
        <w:t>.</w:t>
      </w:r>
    </w:p>
    <w:p w14:paraId="21D2BECF" w14:textId="37545C32" w:rsidR="00B9793F" w:rsidRPr="00382555" w:rsidRDefault="00B9793F" w:rsidP="00BE2968">
      <w:pPr>
        <w:pStyle w:val="paragraph"/>
        <w:spacing w:before="0" w:beforeAutospacing="0" w:after="0" w:afterAutospacing="0"/>
        <w:jc w:val="both"/>
        <w:textAlignment w:val="baseline"/>
        <w:rPr>
          <w:rStyle w:val="Strong"/>
          <w:rFonts w:ascii="Calibri" w:hAnsi="Calibri" w:cs="Calibri"/>
          <w:b w:val="0"/>
          <w:color w:val="000000"/>
          <w:sz w:val="22"/>
          <w:szCs w:val="22"/>
        </w:rPr>
      </w:pPr>
    </w:p>
    <w:p w14:paraId="63522FC5" w14:textId="77777777" w:rsidR="006F5FD0" w:rsidRPr="00382555" w:rsidRDefault="006F5FD0" w:rsidP="00584BF4">
      <w:pPr>
        <w:ind w:left="709" w:hanging="349"/>
        <w:outlineLvl w:val="0"/>
        <w:rPr>
          <w:color w:val="000000"/>
          <w:sz w:val="22"/>
          <w:szCs w:val="22"/>
        </w:rPr>
      </w:pPr>
      <w:bookmarkStart w:id="2" w:name="_DV_M201"/>
      <w:bookmarkStart w:id="3" w:name="_DV_M224"/>
      <w:bookmarkStart w:id="4" w:name="_DV_M225"/>
      <w:bookmarkStart w:id="5" w:name="_DV_M226"/>
      <w:bookmarkStart w:id="6" w:name="_DV_M227"/>
      <w:bookmarkStart w:id="7" w:name="_DV_M229"/>
      <w:bookmarkStart w:id="8" w:name="_DV_M231"/>
      <w:bookmarkStart w:id="9" w:name="_DV_M232"/>
      <w:bookmarkStart w:id="10" w:name="_DV_M233"/>
      <w:bookmarkStart w:id="11" w:name="_DV_M234"/>
      <w:bookmarkStart w:id="12" w:name="_DV_M235"/>
      <w:bookmarkStart w:id="13" w:name="_DV_M236"/>
      <w:bookmarkStart w:id="14" w:name="_DV_M237"/>
      <w:bookmarkStart w:id="15" w:name="_DV_M238"/>
      <w:bookmarkEnd w:id="2"/>
      <w:bookmarkEnd w:id="3"/>
      <w:bookmarkEnd w:id="4"/>
      <w:bookmarkEnd w:id="5"/>
      <w:bookmarkEnd w:id="6"/>
      <w:bookmarkEnd w:id="7"/>
      <w:bookmarkEnd w:id="8"/>
      <w:bookmarkEnd w:id="9"/>
      <w:bookmarkEnd w:id="10"/>
      <w:bookmarkEnd w:id="11"/>
      <w:bookmarkEnd w:id="12"/>
      <w:bookmarkEnd w:id="13"/>
      <w:bookmarkEnd w:id="14"/>
      <w:bookmarkEnd w:id="15"/>
      <w:r w:rsidRPr="00382555">
        <w:rPr>
          <w:rStyle w:val="Strong"/>
          <w:color w:val="000000"/>
          <w:sz w:val="22"/>
          <w:szCs w:val="22"/>
        </w:rPr>
        <w:t xml:space="preserve">11. </w:t>
      </w:r>
      <w:r w:rsidRPr="00382555">
        <w:rPr>
          <w:color w:val="000000"/>
        </w:rPr>
        <w:tab/>
      </w:r>
      <w:r w:rsidRPr="00382555">
        <w:rPr>
          <w:rStyle w:val="Strong"/>
          <w:color w:val="000000"/>
          <w:sz w:val="22"/>
          <w:szCs w:val="22"/>
        </w:rPr>
        <w:t>Nombre d’offres</w:t>
      </w:r>
    </w:p>
    <w:p w14:paraId="62FF8F53" w14:textId="77777777" w:rsidR="006F5FD0" w:rsidRPr="00382555" w:rsidRDefault="006F5FD0">
      <w:pPr>
        <w:pStyle w:val="Blockquote"/>
        <w:jc w:val="both"/>
        <w:rPr>
          <w:color w:val="000000"/>
          <w:sz w:val="22"/>
          <w:szCs w:val="22"/>
        </w:rPr>
      </w:pPr>
      <w:r w:rsidRPr="00382555">
        <w:rPr>
          <w:color w:val="000000"/>
          <w:sz w:val="22"/>
          <w:szCs w:val="22"/>
        </w:rPr>
        <w:t>Une personne physique ou morale ne peut pas soumettre plus d’une offre, quelle que soit la forme de sa participation (en tant qu’entité légale individuelle ou en tant que chef de file ou membre d’un consortium soumettant une offre).  Si une personne physique ou morale soumet plus d’une offre, toutes les offres auxquelles cette personne participe seront rejetées.</w:t>
      </w:r>
    </w:p>
    <w:p w14:paraId="7B54A5E6"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12. </w:t>
      </w:r>
      <w:r w:rsidRPr="00382555">
        <w:rPr>
          <w:color w:val="000000"/>
        </w:rPr>
        <w:tab/>
      </w:r>
      <w:r w:rsidRPr="00382555">
        <w:rPr>
          <w:rStyle w:val="Strong"/>
          <w:color w:val="000000"/>
          <w:sz w:val="22"/>
          <w:szCs w:val="22"/>
        </w:rPr>
        <w:t>Motifs d’exclusion</w:t>
      </w:r>
    </w:p>
    <w:p w14:paraId="796D557F" w14:textId="77777777" w:rsidR="006F5FD0" w:rsidRPr="00382555" w:rsidRDefault="006F5FD0">
      <w:pPr>
        <w:pStyle w:val="Blockquote"/>
        <w:jc w:val="both"/>
        <w:rPr>
          <w:color w:val="000000"/>
          <w:sz w:val="22"/>
          <w:szCs w:val="22"/>
        </w:rPr>
      </w:pPr>
      <w:r w:rsidRPr="00382555">
        <w:rPr>
          <w:color w:val="000000"/>
          <w:sz w:val="22"/>
          <w:szCs w:val="22"/>
        </w:rPr>
        <w:t xml:space="preserve">Dans le cadre de l’offre, les soumissionnaires doivent présenter une déclaration signée (incluse dans le bordereau de soumission) par laquelle ils attestent qu’ils ne se trouvent dans aucune des situations d’exclusion visées dans la section 2.6.10.1. </w:t>
      </w:r>
      <w:proofErr w:type="gramStart"/>
      <w:r w:rsidRPr="00382555">
        <w:rPr>
          <w:color w:val="000000"/>
          <w:sz w:val="22"/>
          <w:szCs w:val="22"/>
        </w:rPr>
        <w:t>du</w:t>
      </w:r>
      <w:proofErr w:type="gramEnd"/>
      <w:r w:rsidRPr="00382555">
        <w:rPr>
          <w:color w:val="000000"/>
          <w:sz w:val="22"/>
          <w:szCs w:val="22"/>
        </w:rPr>
        <w:t xml:space="preserve"> PRAG. </w:t>
      </w:r>
    </w:p>
    <w:p w14:paraId="7275ED88" w14:textId="77777777" w:rsidR="0039147E" w:rsidRPr="00382555" w:rsidRDefault="00C03AF5">
      <w:pPr>
        <w:pStyle w:val="Blockquote"/>
        <w:jc w:val="both"/>
        <w:rPr>
          <w:color w:val="000000"/>
          <w:sz w:val="22"/>
          <w:szCs w:val="22"/>
        </w:rPr>
      </w:pPr>
      <w:r w:rsidRPr="00382555">
        <w:rPr>
          <w:color w:val="000000"/>
          <w:sz w:val="22"/>
          <w:szCs w:val="22"/>
        </w:rPr>
        <w:t xml:space="preserve">Les soumissionnaires figurant sur les listes des personnes, groupes et entités faisant l’objet de mesures restrictives de l’UE (voir section 2.4. </w:t>
      </w:r>
      <w:proofErr w:type="gramStart"/>
      <w:r w:rsidRPr="00382555">
        <w:rPr>
          <w:color w:val="000000"/>
          <w:sz w:val="22"/>
          <w:szCs w:val="22"/>
        </w:rPr>
        <w:t>du</w:t>
      </w:r>
      <w:proofErr w:type="gramEnd"/>
      <w:r w:rsidRPr="00382555">
        <w:rPr>
          <w:color w:val="000000"/>
          <w:sz w:val="22"/>
          <w:szCs w:val="22"/>
        </w:rPr>
        <w:t xml:space="preserve"> PRAG) au moment de la décision d’attribution ne peuvent se voir attribuer le marché. </w:t>
      </w:r>
    </w:p>
    <w:p w14:paraId="3126791C"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13. </w:t>
      </w:r>
      <w:r w:rsidRPr="00382555">
        <w:rPr>
          <w:color w:val="000000"/>
        </w:rPr>
        <w:tab/>
      </w:r>
      <w:r w:rsidRPr="00382555">
        <w:rPr>
          <w:rStyle w:val="Strong"/>
          <w:color w:val="000000"/>
          <w:sz w:val="22"/>
          <w:szCs w:val="22"/>
        </w:rPr>
        <w:t>Sous-traitance</w:t>
      </w:r>
    </w:p>
    <w:p w14:paraId="2C010702" w14:textId="41C20B8F" w:rsidR="00E9047D" w:rsidRPr="00382555" w:rsidRDefault="006D6080" w:rsidP="00584BF4">
      <w:pPr>
        <w:ind w:left="709" w:hanging="349"/>
        <w:outlineLvl w:val="0"/>
        <w:rPr>
          <w:rStyle w:val="Emphasis"/>
          <w:i w:val="0"/>
          <w:color w:val="000000"/>
          <w:sz w:val="22"/>
          <w:szCs w:val="22"/>
        </w:rPr>
      </w:pPr>
      <w:r w:rsidRPr="00382555">
        <w:rPr>
          <w:rStyle w:val="Emphasis"/>
          <w:i w:val="0"/>
          <w:color w:val="000000"/>
          <w:sz w:val="22"/>
          <w:szCs w:val="22"/>
        </w:rPr>
        <w:t xml:space="preserve">Le recours à la sous-traitance </w:t>
      </w:r>
      <w:r w:rsidR="00BE2968" w:rsidRPr="00382555">
        <w:rPr>
          <w:rStyle w:val="Emphasis"/>
          <w:i w:val="0"/>
          <w:color w:val="000000"/>
          <w:sz w:val="22"/>
          <w:szCs w:val="22"/>
        </w:rPr>
        <w:t>n’</w:t>
      </w:r>
      <w:r w:rsidRPr="00382555">
        <w:rPr>
          <w:rStyle w:val="Emphasis"/>
          <w:i w:val="0"/>
          <w:color w:val="000000"/>
          <w:sz w:val="22"/>
          <w:szCs w:val="22"/>
        </w:rPr>
        <w:t>est</w:t>
      </w:r>
      <w:r w:rsidR="00BE2968" w:rsidRPr="00382555">
        <w:rPr>
          <w:rStyle w:val="Emphasis"/>
          <w:i w:val="0"/>
          <w:color w:val="000000"/>
          <w:sz w:val="22"/>
          <w:szCs w:val="22"/>
        </w:rPr>
        <w:t xml:space="preserve"> pas</w:t>
      </w:r>
      <w:r w:rsidRPr="00382555">
        <w:rPr>
          <w:rStyle w:val="Emphasis"/>
          <w:i w:val="0"/>
          <w:color w:val="000000"/>
          <w:sz w:val="22"/>
          <w:szCs w:val="22"/>
        </w:rPr>
        <w:t xml:space="preserve"> autorisé.</w:t>
      </w:r>
    </w:p>
    <w:p w14:paraId="3E76976B" w14:textId="77777777" w:rsidR="006F5FD0" w:rsidRPr="00382555" w:rsidRDefault="00175C4A">
      <w:pPr>
        <w:keepNext/>
        <w:jc w:val="center"/>
        <w:rPr>
          <w:color w:val="000000"/>
          <w:sz w:val="28"/>
          <w:szCs w:val="28"/>
        </w:rPr>
      </w:pPr>
      <w:r>
        <w:rPr>
          <w:noProof/>
          <w:snapToGrid/>
          <w:color w:val="000000"/>
          <w:sz w:val="22"/>
          <w:szCs w:val="22"/>
        </w:rPr>
        <mc:AlternateContent>
          <mc:Choice Requires="wps">
            <w:drawing>
              <wp:anchor distT="0" distB="0" distL="114300" distR="114300" simplePos="0" relativeHeight="251657728" behindDoc="0" locked="0" layoutInCell="0" allowOverlap="1" wp14:anchorId="11F7E59B">
                <wp:simplePos x="0" y="0"/>
                <wp:positionH relativeFrom="column">
                  <wp:posOffset>19050</wp:posOffset>
                </wp:positionH>
                <wp:positionV relativeFrom="paragraph">
                  <wp:posOffset>26035</wp:posOffset>
                </wp:positionV>
                <wp:extent cx="5943600" cy="635"/>
                <wp:effectExtent l="0" t="25400" r="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F8A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" o:allowincell="f" strokecolor="#d4d4d4" strokeweight="1.75pt">
                <v:shadow on="t" offset="0,-1pt"/>
                <o:lock v:ext="edit" shapetype="f"/>
              </v:line>
            </w:pict>
          </mc:Fallback>
        </mc:AlternateContent>
      </w:r>
      <w:r w:rsidR="006E1BD0" w:rsidRPr="00382555">
        <w:rPr>
          <w:rStyle w:val="Strong"/>
          <w:color w:val="000000"/>
          <w:sz w:val="28"/>
          <w:szCs w:val="28"/>
        </w:rPr>
        <w:t>CALENDRIER PRÉVISIONNEL</w:t>
      </w:r>
    </w:p>
    <w:p w14:paraId="669BA67B" w14:textId="77777777" w:rsidR="006F5FD0" w:rsidRPr="00382555" w:rsidRDefault="006F5FD0" w:rsidP="00571687">
      <w:pPr>
        <w:ind w:left="709" w:hanging="349"/>
        <w:outlineLvl w:val="0"/>
        <w:rPr>
          <w:color w:val="000000"/>
          <w:sz w:val="22"/>
          <w:szCs w:val="22"/>
        </w:rPr>
      </w:pPr>
      <w:r w:rsidRPr="00382555">
        <w:rPr>
          <w:rStyle w:val="Strong"/>
          <w:color w:val="000000"/>
          <w:sz w:val="22"/>
          <w:szCs w:val="22"/>
        </w:rPr>
        <w:t xml:space="preserve">14. </w:t>
      </w:r>
      <w:r w:rsidRPr="00382555">
        <w:rPr>
          <w:color w:val="000000"/>
        </w:rPr>
        <w:tab/>
      </w:r>
      <w:r w:rsidRPr="00382555">
        <w:rPr>
          <w:rStyle w:val="Strong"/>
          <w:color w:val="000000"/>
          <w:sz w:val="22"/>
          <w:szCs w:val="22"/>
        </w:rPr>
        <w:t>Date prévue pour le commencement de l’exécution du marché</w:t>
      </w:r>
    </w:p>
    <w:p w14:paraId="7C4EA8E0" w14:textId="0423F2D6" w:rsidR="006F5FD0" w:rsidRPr="00382555" w:rsidRDefault="007903B6" w:rsidP="00571687">
      <w:pPr>
        <w:pStyle w:val="Blockquote"/>
        <w:jc w:val="both"/>
        <w:rPr>
          <w:i/>
          <w:color w:val="000000"/>
          <w:sz w:val="22"/>
          <w:szCs w:val="22"/>
        </w:rPr>
      </w:pPr>
      <w:r>
        <w:rPr>
          <w:rStyle w:val="Emphasis"/>
          <w:i w:val="0"/>
          <w:color w:val="000000"/>
          <w:sz w:val="22"/>
          <w:szCs w:val="22"/>
        </w:rPr>
        <w:t>01/07/2022</w:t>
      </w:r>
    </w:p>
    <w:p w14:paraId="70B1A4AA" w14:textId="77777777" w:rsidR="006F5FD0" w:rsidRPr="00382555" w:rsidRDefault="005639EC" w:rsidP="00571687">
      <w:pPr>
        <w:ind w:left="709" w:hanging="349"/>
        <w:outlineLvl w:val="0"/>
        <w:rPr>
          <w:color w:val="000000"/>
          <w:sz w:val="22"/>
          <w:szCs w:val="22"/>
        </w:rPr>
      </w:pPr>
      <w:r w:rsidRPr="00382555">
        <w:rPr>
          <w:rStyle w:val="Strong"/>
          <w:color w:val="000000"/>
          <w:sz w:val="22"/>
          <w:szCs w:val="22"/>
        </w:rPr>
        <w:t xml:space="preserve">15. </w:t>
      </w:r>
      <w:r w:rsidRPr="00382555">
        <w:rPr>
          <w:color w:val="000000"/>
        </w:rPr>
        <w:tab/>
      </w:r>
      <w:r w:rsidRPr="00382555">
        <w:rPr>
          <w:rStyle w:val="Strong"/>
          <w:color w:val="000000"/>
          <w:sz w:val="22"/>
          <w:szCs w:val="22"/>
        </w:rPr>
        <w:t xml:space="preserve">Période de mise en œuvre des tâches </w:t>
      </w:r>
    </w:p>
    <w:p w14:paraId="6A07015F" w14:textId="0B7D0658" w:rsidR="006F5FD0" w:rsidRPr="00382555" w:rsidRDefault="00EE6640" w:rsidP="00571687">
      <w:pPr>
        <w:pStyle w:val="Blockquote"/>
        <w:jc w:val="both"/>
        <w:rPr>
          <w:i/>
          <w:color w:val="000000"/>
          <w:sz w:val="22"/>
          <w:szCs w:val="22"/>
        </w:rPr>
      </w:pPr>
      <w:r>
        <w:rPr>
          <w:rStyle w:val="Emphasis"/>
          <w:i w:val="0"/>
          <w:color w:val="000000"/>
          <w:sz w:val="22"/>
          <w:szCs w:val="22"/>
        </w:rPr>
        <w:t>6 mois</w:t>
      </w:r>
      <w:r w:rsidR="002C5E21">
        <w:rPr>
          <w:rStyle w:val="Emphasis"/>
          <w:i w:val="0"/>
          <w:color w:val="000000"/>
          <w:sz w:val="22"/>
          <w:szCs w:val="22"/>
        </w:rPr>
        <w:t>,</w:t>
      </w:r>
      <w:r>
        <w:rPr>
          <w:rStyle w:val="Emphasis"/>
          <w:i w:val="0"/>
          <w:color w:val="000000"/>
          <w:sz w:val="22"/>
          <w:szCs w:val="22"/>
        </w:rPr>
        <w:t xml:space="preserve"> renouvelable</w:t>
      </w:r>
      <w:r w:rsidR="002C5E21">
        <w:rPr>
          <w:rStyle w:val="Emphasis"/>
          <w:i w:val="0"/>
          <w:color w:val="000000"/>
          <w:sz w:val="22"/>
          <w:szCs w:val="22"/>
        </w:rPr>
        <w:t xml:space="preserve"> pour autre 6 mois</w:t>
      </w:r>
    </w:p>
    <w:p w14:paraId="29CC7DD8" w14:textId="77777777" w:rsidR="006F5FD0" w:rsidRPr="00382555" w:rsidRDefault="00175C4A">
      <w:pPr>
        <w:rPr>
          <w:color w:val="000000"/>
          <w:sz w:val="22"/>
          <w:szCs w:val="22"/>
        </w:rPr>
      </w:pPr>
      <w:r>
        <w:rPr>
          <w:noProof/>
          <w:snapToGrid/>
          <w:color w:val="000000"/>
          <w:sz w:val="22"/>
          <w:szCs w:val="22"/>
        </w:rPr>
        <mc:AlternateContent>
          <mc:Choice Requires="wps">
            <w:drawing>
              <wp:anchor distT="0" distB="0" distL="114300" distR="114300" simplePos="0" relativeHeight="251658752" behindDoc="0" locked="0" layoutInCell="0" allowOverlap="1" wp14:anchorId="6E3015B7">
                <wp:simplePos x="0" y="0"/>
                <wp:positionH relativeFrom="column">
                  <wp:posOffset>0</wp:posOffset>
                </wp:positionH>
                <wp:positionV relativeFrom="paragraph">
                  <wp:posOffset>152400</wp:posOffset>
                </wp:positionV>
                <wp:extent cx="5943600" cy="635"/>
                <wp:effectExtent l="0" t="25400" r="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B41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" o:allowincell="f" strokecolor="#d4d4d4" strokeweight="1.75pt">
                <v:shadow on="t" offset="0,-1pt"/>
                <o:lock v:ext="edit" shapetype="f"/>
              </v:line>
            </w:pict>
          </mc:Fallback>
        </mc:AlternateContent>
      </w:r>
    </w:p>
    <w:p w14:paraId="25048343" w14:textId="77777777" w:rsidR="006F5FD0" w:rsidRPr="00382555" w:rsidRDefault="006F5FD0">
      <w:pPr>
        <w:jc w:val="center"/>
        <w:rPr>
          <w:color w:val="000000"/>
          <w:sz w:val="28"/>
          <w:szCs w:val="28"/>
        </w:rPr>
      </w:pPr>
      <w:r w:rsidRPr="00382555">
        <w:rPr>
          <w:rStyle w:val="Strong"/>
          <w:color w:val="000000"/>
          <w:sz w:val="28"/>
          <w:szCs w:val="28"/>
        </w:rPr>
        <w:t>CRITÈRES DE SÉLECTION ET D’ATTRIBUTION</w:t>
      </w:r>
    </w:p>
    <w:p w14:paraId="392C793B" w14:textId="37D53532" w:rsidR="006F5FD0" w:rsidRPr="00382555" w:rsidRDefault="005639EC" w:rsidP="00584BF4">
      <w:pPr>
        <w:ind w:left="709" w:hanging="349"/>
        <w:outlineLvl w:val="0"/>
        <w:rPr>
          <w:rStyle w:val="Strong"/>
          <w:color w:val="000000"/>
          <w:sz w:val="22"/>
          <w:szCs w:val="22"/>
        </w:rPr>
      </w:pPr>
      <w:r w:rsidRPr="00382555">
        <w:rPr>
          <w:rStyle w:val="Strong"/>
          <w:color w:val="000000"/>
          <w:sz w:val="22"/>
          <w:szCs w:val="22"/>
        </w:rPr>
        <w:t xml:space="preserve">16. </w:t>
      </w:r>
      <w:r w:rsidRPr="00382555">
        <w:rPr>
          <w:color w:val="000000"/>
        </w:rPr>
        <w:tab/>
      </w:r>
      <w:r w:rsidRPr="00382555">
        <w:rPr>
          <w:rStyle w:val="Strong"/>
          <w:color w:val="000000"/>
          <w:sz w:val="22"/>
          <w:szCs w:val="22"/>
        </w:rPr>
        <w:t>Critères de sélection</w:t>
      </w:r>
    </w:p>
    <w:p w14:paraId="6CB7A2FF" w14:textId="77777777" w:rsidR="00215403" w:rsidRPr="00382555" w:rsidRDefault="00215403" w:rsidP="00215403">
      <w:pPr>
        <w:widowControl/>
        <w:spacing w:before="240" w:after="0"/>
        <w:ind w:left="426"/>
        <w:jc w:val="both"/>
        <w:rPr>
          <w:color w:val="000000"/>
          <w:sz w:val="22"/>
          <w:szCs w:val="22"/>
        </w:rPr>
      </w:pPr>
      <w:r w:rsidRPr="00382555">
        <w:rPr>
          <w:color w:val="000000"/>
          <w:sz w:val="22"/>
          <w:szCs w:val="22"/>
        </w:rPr>
        <w:t>Entités pourvoyeuses de capacités</w:t>
      </w:r>
    </w:p>
    <w:p w14:paraId="5BF50C91" w14:textId="77777777" w:rsidR="00215403" w:rsidRPr="00382555" w:rsidRDefault="00215403" w:rsidP="00215403">
      <w:pPr>
        <w:widowControl/>
        <w:spacing w:before="240" w:after="0"/>
        <w:ind w:left="426"/>
        <w:jc w:val="both"/>
        <w:rPr>
          <w:color w:val="000000"/>
          <w:sz w:val="22"/>
          <w:szCs w:val="22"/>
        </w:rPr>
      </w:pPr>
      <w:r w:rsidRPr="00382555">
        <w:rPr>
          <w:color w:val="000000"/>
          <w:sz w:val="22"/>
          <w:szCs w:val="22"/>
        </w:rPr>
        <w:t xml:space="preserve">Un opérateur économique (c’est-à-dire un candidat ou un soumissionnaire) peut, le cas échéant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w:t>
      </w:r>
      <w:r w:rsidRPr="00382555">
        <w:rPr>
          <w:color w:val="000000"/>
          <w:sz w:val="22"/>
          <w:szCs w:val="22"/>
        </w:rPr>
        <w:lastRenderedPageBreak/>
        <w:t xml:space="preserve">marché en produisant un document par lequel ces entités s’engagent à mettre ces ressources à sa disposition. Ces entités, par exemple la société mère de l’opérateur économique, doivent respecter les mêmes règles d’éligibilité que ce dernier, notamment celle de la nationalité, et remplir les critères de sélection pour lesquels l’opérateur économique fait appel à elles. </w:t>
      </w:r>
      <w:r w:rsidRPr="00382555">
        <w:rPr>
          <w:b/>
          <w:color w:val="000000"/>
          <w:sz w:val="22"/>
          <w:szCs w:val="22"/>
        </w:rPr>
        <w:t>En outre, les informations relatives à ces entités tierces au regard des critères de sélection applicables devront figurer dans un document séparé.</w:t>
      </w:r>
      <w:r w:rsidRPr="00382555">
        <w:rPr>
          <w:color w:val="000000"/>
          <w:sz w:val="22"/>
          <w:szCs w:val="22"/>
        </w:rPr>
        <w:t xml:space="preserve"> La preuve de leur capacité devra également être fournie à la demande du pouvoir adjudicateur.</w:t>
      </w:r>
    </w:p>
    <w:p w14:paraId="62F0014C" w14:textId="77777777" w:rsidR="00215403" w:rsidRPr="00382555" w:rsidRDefault="00215403" w:rsidP="00215403">
      <w:pPr>
        <w:widowControl/>
        <w:spacing w:before="240" w:after="0"/>
        <w:ind w:left="426"/>
        <w:jc w:val="both"/>
        <w:rPr>
          <w:color w:val="000000"/>
          <w:sz w:val="22"/>
          <w:szCs w:val="22"/>
        </w:rPr>
      </w:pPr>
      <w:r w:rsidRPr="00382555">
        <w:rPr>
          <w:color w:val="000000"/>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6697A8" w14:textId="1F4C703A" w:rsidR="00215403" w:rsidRPr="00382555" w:rsidRDefault="00215403" w:rsidP="005E2317">
      <w:pPr>
        <w:widowControl/>
        <w:spacing w:before="240" w:after="0"/>
        <w:ind w:left="426"/>
        <w:jc w:val="both"/>
        <w:rPr>
          <w:color w:val="000000"/>
          <w:sz w:val="22"/>
          <w:szCs w:val="22"/>
          <w:highlight w:val="yellow"/>
        </w:rPr>
      </w:pPr>
      <w:r w:rsidRPr="00382555">
        <w:rPr>
          <w:color w:val="000000"/>
          <w:sz w:val="22"/>
          <w:szCs w:val="22"/>
        </w:rPr>
        <w:t>En ce qui concerne les critères économiques et financiers, les entités aux capacités desquelles l’opérateur économique a recours deviennent conjointement et solidairement responsables de l’exécution du marché.</w:t>
      </w:r>
    </w:p>
    <w:p w14:paraId="0D716E4E" w14:textId="351B547B" w:rsidR="006F5FD0" w:rsidRPr="00382555" w:rsidRDefault="006F5FD0">
      <w:pPr>
        <w:pStyle w:val="Blockquote"/>
        <w:jc w:val="both"/>
        <w:rPr>
          <w:color w:val="000000"/>
          <w:sz w:val="22"/>
          <w:szCs w:val="22"/>
        </w:rPr>
      </w:pPr>
      <w:r w:rsidRPr="00382555">
        <w:rPr>
          <w:color w:val="000000"/>
          <w:sz w:val="22"/>
          <w:szCs w:val="22"/>
        </w:rPr>
        <w:t>Les critères de sélection suivants seront appliqués aux soumissionnaires. Si une offre est soumise par un consortium, ces critères de sélection s’appliqueront au consortium dans son ensemble, sauf disposition contraire. Les critères de sélection ne s’appliqueront pas aux personnes physiques et aux sociétés unipersonnelles lorsqu’elles participent en tant que sous-traitants.</w:t>
      </w:r>
    </w:p>
    <w:p w14:paraId="13C30922" w14:textId="7484D4E9" w:rsidR="004916FF" w:rsidRPr="00382555" w:rsidRDefault="004916FF">
      <w:pPr>
        <w:pStyle w:val="Blockquote"/>
        <w:jc w:val="both"/>
        <w:rPr>
          <w:color w:val="000000"/>
          <w:sz w:val="22"/>
          <w:szCs w:val="22"/>
        </w:rPr>
      </w:pPr>
      <w:r w:rsidRPr="00382555">
        <w:rPr>
          <w:color w:val="000000"/>
          <w:sz w:val="22"/>
          <w:szCs w:val="22"/>
        </w:rPr>
        <w:t>Le soumissionnaire ne peut invoquer comme référence au regard des critères de sélection une expérience antérieure qui s'est soldée par la rupture du contrat et sa résiliation par le pouvoir adjudicateur.</w:t>
      </w:r>
    </w:p>
    <w:p w14:paraId="35725DB4" w14:textId="20D215E0" w:rsidR="004916FF" w:rsidRPr="00382555" w:rsidRDefault="004916FF" w:rsidP="004916FF">
      <w:pPr>
        <w:ind w:firstLine="414"/>
        <w:rPr>
          <w:b/>
          <w:color w:val="000000"/>
          <w:sz w:val="22"/>
          <w:szCs w:val="22"/>
        </w:rPr>
      </w:pPr>
      <w:r w:rsidRPr="00382555">
        <w:rPr>
          <w:b/>
          <w:color w:val="000000"/>
          <w:sz w:val="22"/>
          <w:szCs w:val="22"/>
        </w:rPr>
        <w:t xml:space="preserve">Les critères de sélection pour chaque soumissionnaire sont les </w:t>
      </w:r>
      <w:r w:rsidR="005E2317" w:rsidRPr="00382555">
        <w:rPr>
          <w:b/>
          <w:color w:val="000000"/>
          <w:sz w:val="22"/>
          <w:szCs w:val="22"/>
        </w:rPr>
        <w:t>suivants :</w:t>
      </w:r>
    </w:p>
    <w:p w14:paraId="4A3BC96C" w14:textId="77777777" w:rsidR="004916FF" w:rsidRPr="00382555" w:rsidRDefault="004916FF">
      <w:pPr>
        <w:pStyle w:val="Blockquote"/>
        <w:jc w:val="both"/>
        <w:rPr>
          <w:color w:val="000000"/>
          <w:sz w:val="22"/>
          <w:szCs w:val="22"/>
        </w:rPr>
      </w:pPr>
    </w:p>
    <w:p w14:paraId="53A16187" w14:textId="6EDF769A" w:rsidR="006F5FD0" w:rsidRPr="00382555" w:rsidRDefault="00571687" w:rsidP="00571687">
      <w:pPr>
        <w:pStyle w:val="Blockquote"/>
        <w:ind w:left="641" w:right="357" w:hanging="284"/>
        <w:jc w:val="both"/>
        <w:rPr>
          <w:color w:val="000000"/>
          <w:sz w:val="22"/>
          <w:szCs w:val="22"/>
        </w:rPr>
      </w:pPr>
      <w:r w:rsidRPr="00382555">
        <w:rPr>
          <w:b/>
          <w:color w:val="000000"/>
          <w:sz w:val="22"/>
          <w:szCs w:val="22"/>
          <w:u w:val="single"/>
        </w:rPr>
        <w:t>1)</w:t>
      </w:r>
      <w:r w:rsidRPr="00382555">
        <w:rPr>
          <w:color w:val="000000"/>
        </w:rPr>
        <w:tab/>
      </w:r>
      <w:r w:rsidRPr="00382555">
        <w:rPr>
          <w:b/>
          <w:color w:val="000000"/>
          <w:sz w:val="22"/>
          <w:szCs w:val="22"/>
          <w:u w:val="single"/>
        </w:rPr>
        <w:t>Capacité économique et financière du soumissionnaire</w:t>
      </w:r>
      <w:r w:rsidRPr="00382555">
        <w:rPr>
          <w:color w:val="000000"/>
          <w:sz w:val="22"/>
          <w:szCs w:val="22"/>
        </w:rPr>
        <w:t xml:space="preserve"> (évaluée sur la base des données fournies au point 3 du bordereau de soumission). Si le soumissionnaire est un organisme public, des informations équivalentes doivent être fournies. La période de référence qui sera prise en compte correspond aux trois derniers exercices financiers clos.</w:t>
      </w:r>
    </w:p>
    <w:p w14:paraId="5D762B00" w14:textId="35CFF5F5" w:rsidR="006F5FD0" w:rsidRPr="00382555" w:rsidRDefault="00571687" w:rsidP="00571687">
      <w:pPr>
        <w:pStyle w:val="Blockquote"/>
        <w:ind w:left="641" w:right="357" w:hanging="284"/>
        <w:jc w:val="both"/>
        <w:rPr>
          <w:color w:val="000000"/>
          <w:sz w:val="22"/>
          <w:szCs w:val="22"/>
        </w:rPr>
      </w:pPr>
      <w:r w:rsidRPr="00382555">
        <w:rPr>
          <w:b/>
          <w:color w:val="000000"/>
          <w:sz w:val="22"/>
          <w:szCs w:val="22"/>
          <w:u w:val="single"/>
        </w:rPr>
        <w:t>2)</w:t>
      </w:r>
      <w:r w:rsidRPr="00382555">
        <w:rPr>
          <w:color w:val="000000"/>
        </w:rPr>
        <w:tab/>
      </w:r>
      <w:r w:rsidRPr="00382555">
        <w:rPr>
          <w:b/>
          <w:bCs/>
          <w:color w:val="000000"/>
          <w:sz w:val="22"/>
          <w:szCs w:val="22"/>
          <w:u w:val="single"/>
        </w:rPr>
        <w:t>Capacité professionnelle du soumissionnaire</w:t>
      </w:r>
      <w:r w:rsidRPr="00382555">
        <w:rPr>
          <w:color w:val="000000"/>
          <w:sz w:val="22"/>
          <w:szCs w:val="22"/>
        </w:rPr>
        <w:t xml:space="preserve"> (évaluée sur la base des données fournies au point 4 du bordereau de soumission).</w:t>
      </w:r>
    </w:p>
    <w:p w14:paraId="195C8042" w14:textId="77777777" w:rsidR="00BE08EC" w:rsidRPr="00382555" w:rsidRDefault="00BE08EC" w:rsidP="00B33EE6">
      <w:pPr>
        <w:pStyle w:val="Blockquote"/>
        <w:ind w:right="357" w:hanging="3"/>
        <w:jc w:val="both"/>
        <w:rPr>
          <w:color w:val="000000"/>
          <w:sz w:val="22"/>
          <w:szCs w:val="22"/>
        </w:rPr>
      </w:pPr>
      <w:r w:rsidRPr="00382555">
        <w:rPr>
          <w:color w:val="000000"/>
          <w:sz w:val="22"/>
          <w:szCs w:val="22"/>
        </w:rPr>
        <w:t>La période de référence qui sera prise en compte correspond aux trois derniers exercices précédant la date limite de soumission.</w:t>
      </w:r>
    </w:p>
    <w:p w14:paraId="05E75179" w14:textId="3C92098E" w:rsidR="00BE08EC" w:rsidRPr="00382555" w:rsidRDefault="00571687" w:rsidP="00B33EE6">
      <w:pPr>
        <w:pStyle w:val="Blockquote"/>
        <w:ind w:left="720" w:right="357" w:hanging="360"/>
        <w:jc w:val="both"/>
        <w:rPr>
          <w:color w:val="000000"/>
          <w:sz w:val="22"/>
          <w:szCs w:val="22"/>
        </w:rPr>
      </w:pPr>
      <w:r w:rsidRPr="00382555">
        <w:rPr>
          <w:b/>
          <w:color w:val="000000"/>
          <w:sz w:val="22"/>
          <w:szCs w:val="22"/>
          <w:u w:val="single"/>
        </w:rPr>
        <w:t>3)</w:t>
      </w:r>
      <w:r w:rsidRPr="00382555">
        <w:rPr>
          <w:color w:val="000000"/>
        </w:rPr>
        <w:tab/>
      </w:r>
      <w:r w:rsidRPr="00382555">
        <w:rPr>
          <w:b/>
          <w:color w:val="000000"/>
          <w:sz w:val="22"/>
          <w:szCs w:val="22"/>
          <w:u w:val="single"/>
        </w:rPr>
        <w:t>Capacité technique du soumissionnaire</w:t>
      </w:r>
      <w:r w:rsidRPr="00382555">
        <w:rPr>
          <w:color w:val="000000"/>
          <w:sz w:val="22"/>
          <w:szCs w:val="22"/>
        </w:rPr>
        <w:t xml:space="preserve"> (évaluée sur la base des données fournies aux points 5 et 6 du bordereau de soumission). La période de référence qui sera prise en compte correspond aux trois derniers exercices précédant la date limite de soumission.</w:t>
      </w:r>
    </w:p>
    <w:p w14:paraId="04E0E162" w14:textId="23522069" w:rsidR="00B644B9" w:rsidRPr="00382555" w:rsidRDefault="00B644B9" w:rsidP="006E1BD0">
      <w:pPr>
        <w:pStyle w:val="Blockquote"/>
        <w:tabs>
          <w:tab w:val="left" w:pos="284"/>
        </w:tabs>
        <w:jc w:val="both"/>
        <w:rPr>
          <w:color w:val="000000"/>
          <w:sz w:val="22"/>
          <w:szCs w:val="22"/>
        </w:rPr>
      </w:pPr>
      <w:r w:rsidRPr="00382555">
        <w:rPr>
          <w:color w:val="000000"/>
          <w:sz w:val="22"/>
          <w:szCs w:val="22"/>
        </w:rPr>
        <w:t xml:space="preserve">Cela signifie que le marché de services auquel le soumissionnaire se réfère peut avoir commencé à tout moment au cours de la période indiquée, mais ne doit pas nécessairement avoir été achevé durant cette période ni avoir été exécuté pendant toute la période de référence. Les soumissionnaires peuvent se référer soit à des marchés de services qui ont été achevés pendant la période de référence (même s'ils ont démarré avant cette période) soit à des marchés de services qui ne sont pas encore achevés. Seule la partie qui a été menée à bien pendant la période de référence sera prise en compte. La bonne réalisation de cette partie devra être étayée par des pièces justificatives (déclaration ou attestation émanant de l’entité qui a attribué le marché, preuve de paiement), avec indication du montant correspondant. Si le marché de services a été mis en œuvre par le soumissionnaire dans le cadre d’un consortium, les pièces justificatives devront faire clairement état de la part (en pourcentage) que le soumissionnaire a menée à bien. Si des critères de sélection relatifs à la pertinence de l’expérience sont appliqués, les pièces justificatives devront également contenir une </w:t>
      </w:r>
      <w:r w:rsidRPr="00382555">
        <w:rPr>
          <w:color w:val="000000"/>
          <w:sz w:val="22"/>
          <w:szCs w:val="22"/>
        </w:rPr>
        <w:lastRenderedPageBreak/>
        <w:t>description de la nature des services fournis.</w:t>
      </w:r>
    </w:p>
    <w:p w14:paraId="51B1F72F" w14:textId="77777777" w:rsidR="004F00C7" w:rsidRPr="00382555" w:rsidRDefault="004F00C7" w:rsidP="007121FB">
      <w:pPr>
        <w:pStyle w:val="Blockquote"/>
        <w:jc w:val="both"/>
        <w:rPr>
          <w:color w:val="000000"/>
          <w:sz w:val="22"/>
          <w:szCs w:val="22"/>
        </w:rPr>
      </w:pPr>
      <w:r w:rsidRPr="00382555">
        <w:rPr>
          <w:color w:val="000000"/>
          <w:sz w:val="22"/>
          <w:szCs w:val="22"/>
        </w:rPr>
        <w:t>Une expérience antérieure qui se serait soldée par une rupture de contrat et une résiliation par le pouvoir adjudicateur ne peut pas être utilisée comme référence. Cela vaut également pour l’expérience antérieure des experts requis dans le cadre d’un marché de services à prix unitaires.</w:t>
      </w:r>
    </w:p>
    <w:p w14:paraId="3364A443" w14:textId="5B10F972" w:rsidR="007121FB" w:rsidRPr="00382555" w:rsidRDefault="007121FB" w:rsidP="007121FB">
      <w:pPr>
        <w:pStyle w:val="Blockquote"/>
        <w:jc w:val="both"/>
        <w:rPr>
          <w:color w:val="000000"/>
          <w:sz w:val="22"/>
          <w:szCs w:val="22"/>
          <w:lang w:val="fr-BE"/>
        </w:rPr>
      </w:pPr>
    </w:p>
    <w:p w14:paraId="36FE5E2E" w14:textId="77777777" w:rsidR="006F5FD0" w:rsidRPr="00382555" w:rsidRDefault="00994EA3" w:rsidP="00584BF4">
      <w:pPr>
        <w:ind w:left="709" w:hanging="349"/>
        <w:outlineLvl w:val="0"/>
        <w:rPr>
          <w:color w:val="000000"/>
          <w:sz w:val="22"/>
          <w:szCs w:val="22"/>
        </w:rPr>
      </w:pPr>
      <w:r w:rsidRPr="00382555">
        <w:rPr>
          <w:rStyle w:val="Strong"/>
          <w:color w:val="000000"/>
          <w:sz w:val="22"/>
          <w:szCs w:val="22"/>
        </w:rPr>
        <w:t xml:space="preserve">17. </w:t>
      </w:r>
      <w:r w:rsidRPr="00382555">
        <w:rPr>
          <w:color w:val="000000"/>
        </w:rPr>
        <w:tab/>
      </w:r>
      <w:r w:rsidRPr="00382555">
        <w:rPr>
          <w:rStyle w:val="Strong"/>
          <w:color w:val="000000"/>
          <w:sz w:val="22"/>
          <w:szCs w:val="22"/>
        </w:rPr>
        <w:t>Critères d’attribution</w:t>
      </w:r>
    </w:p>
    <w:p w14:paraId="576FDB42" w14:textId="69D7D643" w:rsidR="006F5FD0" w:rsidRPr="00382555" w:rsidRDefault="00D570A5">
      <w:pPr>
        <w:pStyle w:val="Blockquote"/>
        <w:jc w:val="both"/>
        <w:rPr>
          <w:color w:val="000000"/>
          <w:sz w:val="22"/>
          <w:szCs w:val="22"/>
        </w:rPr>
      </w:pPr>
      <w:r w:rsidRPr="00382555">
        <w:rPr>
          <w:color w:val="000000"/>
          <w:sz w:val="22"/>
        </w:rPr>
        <w:t>Meilleur rapport qualité-prix qui résulte</w:t>
      </w:r>
      <w:r w:rsidRPr="00382555">
        <w:rPr>
          <w:color w:val="000000"/>
          <w:sz w:val="22"/>
          <w:szCs w:val="22"/>
        </w:rPr>
        <w:t xml:space="preserve"> d’une pondération de la qualité technique et du prix selon une clef de répartition 80/20</w:t>
      </w:r>
      <w:r w:rsidR="00397073" w:rsidRPr="00382555">
        <w:rPr>
          <w:color w:val="000000"/>
          <w:sz w:val="22"/>
          <w:szCs w:val="22"/>
        </w:rPr>
        <w:t>.</w:t>
      </w:r>
    </w:p>
    <w:p w14:paraId="793B56EE" w14:textId="77777777" w:rsidR="006F5FD0" w:rsidRPr="00382555" w:rsidRDefault="00175C4A">
      <w:pPr>
        <w:rPr>
          <w:color w:val="000000"/>
          <w:sz w:val="22"/>
          <w:szCs w:val="22"/>
        </w:rPr>
      </w:pPr>
      <w:r>
        <w:rPr>
          <w:noProof/>
          <w:snapToGrid/>
          <w:color w:val="000000"/>
          <w:sz w:val="22"/>
          <w:szCs w:val="22"/>
        </w:rPr>
        <mc:AlternateContent>
          <mc:Choice Requires="wps">
            <w:drawing>
              <wp:anchor distT="0" distB="0" distL="114300" distR="114300" simplePos="0" relativeHeight="251659776" behindDoc="0" locked="0" layoutInCell="0" allowOverlap="1" wp14:anchorId="45BE0657">
                <wp:simplePos x="0" y="0"/>
                <wp:positionH relativeFrom="column">
                  <wp:posOffset>0</wp:posOffset>
                </wp:positionH>
                <wp:positionV relativeFrom="paragraph">
                  <wp:posOffset>152400</wp:posOffset>
                </wp:positionV>
                <wp:extent cx="5943600" cy="635"/>
                <wp:effectExtent l="0" t="25400" r="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78AD"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" o:allowincell="f" strokecolor="#d4d4d4" strokeweight="1.75pt">
                <v:shadow on="t" offset="0,-1pt"/>
                <o:lock v:ext="edit" shapetype="f"/>
              </v:line>
            </w:pict>
          </mc:Fallback>
        </mc:AlternateContent>
      </w:r>
    </w:p>
    <w:p w14:paraId="7482CE23" w14:textId="77777777" w:rsidR="006F5FD0" w:rsidRPr="00382555" w:rsidRDefault="00994EA3">
      <w:pPr>
        <w:keepNext/>
        <w:jc w:val="center"/>
        <w:rPr>
          <w:color w:val="000000"/>
          <w:sz w:val="28"/>
          <w:szCs w:val="28"/>
        </w:rPr>
      </w:pPr>
      <w:r w:rsidRPr="00382555">
        <w:rPr>
          <w:rStyle w:val="Strong"/>
          <w:color w:val="000000"/>
          <w:sz w:val="28"/>
          <w:szCs w:val="28"/>
        </w:rPr>
        <w:t>SOUMISSION DE L’OFFRE</w:t>
      </w:r>
    </w:p>
    <w:p w14:paraId="592B0149" w14:textId="77777777" w:rsidR="006F5FD0" w:rsidRPr="00382555" w:rsidRDefault="00994EA3" w:rsidP="00584BF4">
      <w:pPr>
        <w:keepNext/>
        <w:ind w:left="709" w:hanging="352"/>
        <w:outlineLvl w:val="0"/>
        <w:rPr>
          <w:color w:val="000000"/>
          <w:sz w:val="22"/>
          <w:szCs w:val="22"/>
        </w:rPr>
      </w:pPr>
      <w:r w:rsidRPr="00382555">
        <w:rPr>
          <w:rStyle w:val="Strong"/>
          <w:color w:val="000000"/>
          <w:sz w:val="22"/>
          <w:szCs w:val="22"/>
        </w:rPr>
        <w:t xml:space="preserve">18. </w:t>
      </w:r>
      <w:r w:rsidRPr="00382555">
        <w:rPr>
          <w:color w:val="000000"/>
        </w:rPr>
        <w:tab/>
      </w:r>
      <w:r w:rsidRPr="00382555">
        <w:rPr>
          <w:rStyle w:val="Strong"/>
          <w:color w:val="000000"/>
          <w:sz w:val="22"/>
          <w:szCs w:val="22"/>
        </w:rPr>
        <w:t>Date limite de soumission des offres</w:t>
      </w:r>
    </w:p>
    <w:p w14:paraId="61DD2F00" w14:textId="77777777" w:rsidR="006F5FD0" w:rsidRPr="00382555" w:rsidRDefault="00994EA3">
      <w:pPr>
        <w:pStyle w:val="Blockquote"/>
        <w:jc w:val="both"/>
        <w:rPr>
          <w:i/>
          <w:color w:val="000000"/>
          <w:sz w:val="22"/>
          <w:szCs w:val="22"/>
        </w:rPr>
      </w:pPr>
      <w:r w:rsidRPr="00382555">
        <w:rPr>
          <w:rStyle w:val="Emphasis"/>
          <w:i w:val="0"/>
          <w:color w:val="000000"/>
          <w:sz w:val="22"/>
          <w:szCs w:val="22"/>
        </w:rPr>
        <w:t>La date limite de soumission des offres est indiquée au point 8 des instructions aux soumissionnaires.</w:t>
      </w:r>
      <w:r w:rsidRPr="00382555">
        <w:rPr>
          <w:rStyle w:val="Emphasis"/>
          <w:i w:val="0"/>
          <w:color w:val="000000"/>
          <w:sz w:val="22"/>
          <w:szCs w:val="22"/>
          <w:highlight w:val="yellow"/>
        </w:rPr>
        <w:t xml:space="preserve"> </w:t>
      </w:r>
    </w:p>
    <w:p w14:paraId="7D60F8E6" w14:textId="77777777" w:rsidR="006F5FD0" w:rsidRPr="00382555" w:rsidRDefault="00994EA3" w:rsidP="00584BF4">
      <w:pPr>
        <w:ind w:left="709" w:hanging="349"/>
        <w:outlineLvl w:val="0"/>
        <w:rPr>
          <w:color w:val="000000"/>
          <w:sz w:val="22"/>
          <w:szCs w:val="22"/>
        </w:rPr>
      </w:pPr>
      <w:r w:rsidRPr="00382555">
        <w:rPr>
          <w:rStyle w:val="Strong"/>
          <w:color w:val="000000"/>
          <w:sz w:val="22"/>
          <w:szCs w:val="22"/>
        </w:rPr>
        <w:t xml:space="preserve">19. </w:t>
      </w:r>
      <w:r w:rsidRPr="00382555">
        <w:rPr>
          <w:color w:val="000000"/>
        </w:rPr>
        <w:tab/>
      </w:r>
      <w:r w:rsidRPr="00382555">
        <w:rPr>
          <w:rStyle w:val="Strong"/>
          <w:color w:val="000000"/>
          <w:sz w:val="22"/>
          <w:szCs w:val="22"/>
        </w:rPr>
        <w:t>Présentation des offres et renseignements à fournir</w:t>
      </w:r>
    </w:p>
    <w:p w14:paraId="0C3990F6" w14:textId="77777777" w:rsidR="006F5FD0" w:rsidRPr="00382555" w:rsidRDefault="00994EA3" w:rsidP="00235A71">
      <w:pPr>
        <w:pStyle w:val="Blockquote"/>
        <w:jc w:val="both"/>
        <w:rPr>
          <w:color w:val="000000"/>
          <w:sz w:val="22"/>
          <w:szCs w:val="22"/>
        </w:rPr>
      </w:pPr>
      <w:r w:rsidRPr="00382555">
        <w:rPr>
          <w:rStyle w:val="Strong"/>
          <w:b w:val="0"/>
          <w:color w:val="000000"/>
          <w:sz w:val="22"/>
          <w:szCs w:val="22"/>
        </w:rPr>
        <w:t>Les offres doivent être présentées au moyen du bordereau type de soumission</w:t>
      </w:r>
      <w:r w:rsidRPr="00382555">
        <w:rPr>
          <w:color w:val="000000"/>
          <w:sz w:val="22"/>
          <w:szCs w:val="22"/>
        </w:rPr>
        <w:t xml:space="preserve"> pour les procédures simplifiées, dont le format et les instructions doivent être strictement respectés. Le bordereau de soumission est disponible sur internet à l’adresse </w:t>
      </w:r>
      <w:proofErr w:type="gramStart"/>
      <w:r w:rsidRPr="00382555">
        <w:rPr>
          <w:color w:val="000000"/>
          <w:sz w:val="22"/>
          <w:szCs w:val="22"/>
        </w:rPr>
        <w:t>suivante:</w:t>
      </w:r>
      <w:proofErr w:type="gramEnd"/>
      <w:r w:rsidRPr="00382555">
        <w:rPr>
          <w:color w:val="000000"/>
          <w:sz w:val="22"/>
          <w:szCs w:val="22"/>
        </w:rPr>
        <w:t xml:space="preserve"> </w:t>
      </w:r>
      <w:hyperlink r:id="rId11" w:history="1">
        <w:r w:rsidRPr="00382555">
          <w:rPr>
            <w:rStyle w:val="Hyperlink"/>
            <w:color w:val="000000"/>
            <w:sz w:val="22"/>
            <w:szCs w:val="22"/>
          </w:rPr>
          <w:t>https://wikis.ec.europa.eu/display/ExactExternalWikiFR/Annexes</w:t>
        </w:r>
      </w:hyperlink>
      <w:r w:rsidRPr="00382555">
        <w:rPr>
          <w:color w:val="000000"/>
          <w:sz w:val="22"/>
          <w:szCs w:val="22"/>
        </w:rPr>
        <w:t xml:space="preserve">, dans le dossier zip intitulé «Dossier d’appel d’offres simplifié». </w:t>
      </w:r>
    </w:p>
    <w:p w14:paraId="177AD528" w14:textId="77777777" w:rsidR="004D5EDB" w:rsidRPr="00382555" w:rsidRDefault="004D5EDB" w:rsidP="00B33EE6">
      <w:pPr>
        <w:pStyle w:val="Blockquote"/>
        <w:jc w:val="both"/>
        <w:rPr>
          <w:color w:val="000000"/>
          <w:sz w:val="22"/>
          <w:szCs w:val="22"/>
        </w:rPr>
      </w:pPr>
      <w:r w:rsidRPr="00382555">
        <w:rPr>
          <w:color w:val="000000"/>
          <w:sz w:val="22"/>
          <w:szCs w:val="22"/>
        </w:rPr>
        <w:t xml:space="preserve">L’offre doit être accompagnée d’une déclaration sur l’honneur relative aux critères d’exclusion et de sélection établie au moyen du modèle disponible sur internet à l’adresse </w:t>
      </w:r>
      <w:proofErr w:type="gramStart"/>
      <w:r w:rsidRPr="00382555">
        <w:rPr>
          <w:color w:val="000000"/>
          <w:sz w:val="22"/>
          <w:szCs w:val="22"/>
        </w:rPr>
        <w:t>suivante:</w:t>
      </w:r>
      <w:proofErr w:type="gramEnd"/>
    </w:p>
    <w:p w14:paraId="5E502450" w14:textId="77777777" w:rsidR="004D5EDB" w:rsidRPr="00382555" w:rsidRDefault="00000000" w:rsidP="004D5EDB">
      <w:pPr>
        <w:pStyle w:val="Blockquote"/>
        <w:jc w:val="both"/>
        <w:rPr>
          <w:color w:val="000000"/>
          <w:sz w:val="22"/>
          <w:szCs w:val="22"/>
        </w:rPr>
      </w:pPr>
      <w:hyperlink r:id="rId12" w:history="1">
        <w:r w:rsidR="006E1BD0" w:rsidRPr="00382555">
          <w:rPr>
            <w:rStyle w:val="Hyperlink"/>
            <w:color w:val="000000"/>
            <w:sz w:val="22"/>
            <w:szCs w:val="22"/>
          </w:rPr>
          <w:t>http://ec.europa.eu/europeaid/prag/annexes.do?chapterTitleCode=A</w:t>
        </w:r>
      </w:hyperlink>
      <w:r w:rsidR="006E1BD0" w:rsidRPr="00382555">
        <w:rPr>
          <w:color w:val="000000"/>
          <w:sz w:val="22"/>
          <w:szCs w:val="22"/>
        </w:rPr>
        <w:t xml:space="preserve"> </w:t>
      </w:r>
    </w:p>
    <w:p w14:paraId="438E0786" w14:textId="77777777" w:rsidR="006F5FD0" w:rsidRPr="00382555" w:rsidRDefault="006F5FD0">
      <w:pPr>
        <w:pStyle w:val="Blockquote"/>
        <w:jc w:val="both"/>
        <w:rPr>
          <w:color w:val="000000"/>
          <w:sz w:val="22"/>
          <w:szCs w:val="22"/>
        </w:rPr>
      </w:pPr>
      <w:r w:rsidRPr="00382555">
        <w:rPr>
          <w:color w:val="000000"/>
          <w:sz w:val="22"/>
          <w:szCs w:val="22"/>
        </w:rPr>
        <w:t>Aucun autre document (brochure, lettre, etc.) joint à l’offre ne sera pris en considération.</w:t>
      </w:r>
    </w:p>
    <w:p w14:paraId="3AC38030" w14:textId="77777777" w:rsidR="006F5FD0" w:rsidRPr="00382555" w:rsidRDefault="006F5FD0" w:rsidP="00584BF4">
      <w:pPr>
        <w:ind w:left="709" w:hanging="349"/>
        <w:outlineLvl w:val="0"/>
        <w:rPr>
          <w:color w:val="000000"/>
          <w:sz w:val="22"/>
          <w:szCs w:val="22"/>
        </w:rPr>
      </w:pPr>
      <w:r w:rsidRPr="00382555">
        <w:rPr>
          <w:rStyle w:val="Strong"/>
          <w:color w:val="000000"/>
          <w:sz w:val="22"/>
          <w:szCs w:val="22"/>
        </w:rPr>
        <w:t xml:space="preserve">20. </w:t>
      </w:r>
      <w:r w:rsidRPr="00382555">
        <w:rPr>
          <w:color w:val="000000"/>
        </w:rPr>
        <w:tab/>
      </w:r>
      <w:r w:rsidRPr="00382555">
        <w:rPr>
          <w:rStyle w:val="Strong"/>
          <w:color w:val="000000"/>
          <w:sz w:val="22"/>
          <w:szCs w:val="22"/>
        </w:rPr>
        <w:t>Modalités de soumission des offres</w:t>
      </w:r>
    </w:p>
    <w:p w14:paraId="7919897A" w14:textId="77777777" w:rsidR="006F5FD0" w:rsidRPr="00382555" w:rsidRDefault="006714ED" w:rsidP="00C147B2">
      <w:pPr>
        <w:pStyle w:val="Blockquote"/>
        <w:jc w:val="both"/>
        <w:rPr>
          <w:color w:val="000000"/>
          <w:sz w:val="22"/>
          <w:szCs w:val="22"/>
        </w:rPr>
      </w:pPr>
      <w:r w:rsidRPr="00382555">
        <w:rPr>
          <w:color w:val="000000"/>
          <w:sz w:val="22"/>
          <w:szCs w:val="22"/>
        </w:rPr>
        <w:t xml:space="preserve">Les offres doivent être rédigées en français et soumises, par les moyens indiqués au point 8 des instructions aux soumissionnaires, exclusivement au pouvoir adjudicateur.  </w:t>
      </w:r>
    </w:p>
    <w:p w14:paraId="63BBF791" w14:textId="77777777" w:rsidR="00EF03C9" w:rsidRPr="00382555" w:rsidRDefault="006714ED">
      <w:pPr>
        <w:pStyle w:val="Blockquote"/>
        <w:jc w:val="both"/>
        <w:rPr>
          <w:rStyle w:val="Strong"/>
          <w:b w:val="0"/>
          <w:color w:val="000000"/>
          <w:sz w:val="22"/>
          <w:szCs w:val="22"/>
        </w:rPr>
      </w:pPr>
      <w:r w:rsidRPr="00382555">
        <w:rPr>
          <w:rStyle w:val="Strong"/>
          <w:b w:val="0"/>
          <w:color w:val="000000"/>
          <w:sz w:val="22"/>
          <w:szCs w:val="22"/>
        </w:rPr>
        <w:t>Les offres soumises par tout autre moyen ne seront pas prises en considération.</w:t>
      </w:r>
    </w:p>
    <w:p w14:paraId="3D156565" w14:textId="77777777" w:rsidR="00502BBF" w:rsidRPr="00382555" w:rsidRDefault="00502BBF" w:rsidP="00B33EE6">
      <w:pPr>
        <w:pStyle w:val="Blockquote"/>
        <w:jc w:val="both"/>
        <w:rPr>
          <w:rStyle w:val="Strong"/>
          <w:b w:val="0"/>
          <w:color w:val="000000"/>
          <w:sz w:val="22"/>
          <w:szCs w:val="22"/>
        </w:rPr>
      </w:pPr>
      <w:r w:rsidRPr="00382555">
        <w:rPr>
          <w:color w:val="000000"/>
          <w:sz w:val="22"/>
          <w:szCs w:val="22"/>
        </w:rPr>
        <w:t>En soumettant une offre, les soumissionnaires acceptent d’être informés de l’issue de la procédure par voie électronique.</w:t>
      </w:r>
    </w:p>
    <w:p w14:paraId="78DFA6DC" w14:textId="77777777" w:rsidR="003262FC" w:rsidRPr="00382555" w:rsidRDefault="003262FC" w:rsidP="00584BF4">
      <w:pPr>
        <w:ind w:left="709" w:hanging="349"/>
        <w:outlineLvl w:val="0"/>
        <w:rPr>
          <w:b/>
          <w:color w:val="000000"/>
          <w:sz w:val="22"/>
          <w:szCs w:val="22"/>
        </w:rPr>
      </w:pPr>
      <w:r w:rsidRPr="00382555">
        <w:rPr>
          <w:rStyle w:val="Strong"/>
          <w:color w:val="000000"/>
          <w:sz w:val="22"/>
          <w:szCs w:val="22"/>
        </w:rPr>
        <w:t>21.</w:t>
      </w:r>
      <w:r w:rsidRPr="00382555">
        <w:rPr>
          <w:color w:val="000000"/>
        </w:rPr>
        <w:tab/>
      </w:r>
      <w:r w:rsidRPr="00382555">
        <w:rPr>
          <w:rStyle w:val="Strong"/>
          <w:color w:val="000000"/>
          <w:sz w:val="22"/>
          <w:szCs w:val="22"/>
        </w:rPr>
        <w:t>Modification ou retrait des offres</w:t>
      </w:r>
    </w:p>
    <w:p w14:paraId="37113797" w14:textId="77777777" w:rsidR="003262FC" w:rsidRPr="00382555" w:rsidRDefault="006714ED" w:rsidP="003262FC">
      <w:pPr>
        <w:pStyle w:val="Blockquote"/>
        <w:jc w:val="both"/>
        <w:rPr>
          <w:color w:val="000000"/>
          <w:sz w:val="22"/>
          <w:szCs w:val="22"/>
        </w:rPr>
      </w:pPr>
      <w:r w:rsidRPr="00382555">
        <w:rPr>
          <w:color w:val="000000"/>
          <w:sz w:val="22"/>
          <w:szCs w:val="22"/>
        </w:rPr>
        <w:t>Les soumissionnaires peuvent modifier ou retirer leur offre par notification écrite avant la date limite de soumission des offres. Aucune offre ne saurait être modifiée après cette date.</w:t>
      </w:r>
    </w:p>
    <w:p w14:paraId="2A8E6476" w14:textId="1790CEA6" w:rsidR="003262FC" w:rsidRPr="00382555" w:rsidRDefault="003262FC" w:rsidP="00EF03C9">
      <w:pPr>
        <w:pStyle w:val="Blockquote"/>
        <w:jc w:val="both"/>
        <w:rPr>
          <w:color w:val="000000"/>
          <w:sz w:val="22"/>
          <w:szCs w:val="22"/>
        </w:rPr>
      </w:pPr>
      <w:r w:rsidRPr="00382555">
        <w:rPr>
          <w:color w:val="000000"/>
          <w:sz w:val="22"/>
          <w:szCs w:val="22"/>
        </w:rPr>
        <w:t xml:space="preserve">Toute notification de modification ou de retrait doit être établie et soumise conformément au point 9 des instructions aux soumissionnaires. </w:t>
      </w:r>
    </w:p>
    <w:p w14:paraId="33B0DD15" w14:textId="77777777" w:rsidR="006F5FD0" w:rsidRPr="00382555" w:rsidRDefault="003262FC" w:rsidP="00A171EA">
      <w:pPr>
        <w:keepNext/>
        <w:ind w:left="709" w:hanging="352"/>
        <w:outlineLvl w:val="0"/>
        <w:rPr>
          <w:color w:val="000000"/>
          <w:sz w:val="22"/>
          <w:szCs w:val="22"/>
        </w:rPr>
      </w:pPr>
      <w:r w:rsidRPr="00382555">
        <w:rPr>
          <w:rStyle w:val="Strong"/>
          <w:color w:val="000000"/>
          <w:sz w:val="22"/>
          <w:szCs w:val="22"/>
        </w:rPr>
        <w:t xml:space="preserve">22. </w:t>
      </w:r>
      <w:r w:rsidRPr="00382555">
        <w:rPr>
          <w:color w:val="000000"/>
        </w:rPr>
        <w:tab/>
      </w:r>
      <w:r w:rsidRPr="00382555">
        <w:rPr>
          <w:rStyle w:val="Strong"/>
          <w:color w:val="000000"/>
          <w:sz w:val="22"/>
          <w:szCs w:val="22"/>
        </w:rPr>
        <w:t>Langue de travail</w:t>
      </w:r>
    </w:p>
    <w:p w14:paraId="231E3CC8" w14:textId="77777777" w:rsidR="006F5FD0" w:rsidRPr="00382555" w:rsidRDefault="006F5FD0">
      <w:pPr>
        <w:pStyle w:val="Blockquote"/>
        <w:jc w:val="both"/>
        <w:rPr>
          <w:i/>
          <w:color w:val="000000"/>
          <w:sz w:val="22"/>
          <w:szCs w:val="22"/>
        </w:rPr>
      </w:pPr>
      <w:r w:rsidRPr="00382555">
        <w:rPr>
          <w:rStyle w:val="Emphasis"/>
          <w:i w:val="0"/>
          <w:color w:val="000000"/>
          <w:sz w:val="22"/>
          <w:szCs w:val="22"/>
        </w:rPr>
        <w:t xml:space="preserve">Le français sera utilisé dans toute communication écrite relative au présent appel d’offres et au </w:t>
      </w:r>
      <w:r w:rsidRPr="00382555">
        <w:rPr>
          <w:rStyle w:val="Emphasis"/>
          <w:i w:val="0"/>
          <w:color w:val="000000"/>
          <w:sz w:val="22"/>
          <w:szCs w:val="22"/>
        </w:rPr>
        <w:lastRenderedPageBreak/>
        <w:t xml:space="preserve">présent marché.  </w:t>
      </w:r>
    </w:p>
    <w:p w14:paraId="38DC66B2" w14:textId="32D12E6C" w:rsidR="00E9047D" w:rsidRPr="00382555" w:rsidRDefault="00326B16" w:rsidP="00E9047D">
      <w:pPr>
        <w:pStyle w:val="Blockquote"/>
        <w:jc w:val="both"/>
        <w:rPr>
          <w:b/>
          <w:color w:val="000000"/>
          <w:sz w:val="22"/>
          <w:szCs w:val="22"/>
        </w:rPr>
      </w:pPr>
      <w:r w:rsidRPr="00382555">
        <w:rPr>
          <w:b/>
          <w:color w:val="000000"/>
          <w:sz w:val="22"/>
          <w:szCs w:val="22"/>
        </w:rPr>
        <w:t>23. Informations complémentaires</w:t>
      </w:r>
    </w:p>
    <w:p w14:paraId="2AC4BD41" w14:textId="2D434CCF" w:rsidR="007F6AA9" w:rsidRPr="00382555" w:rsidRDefault="00AF412E" w:rsidP="00C9283D">
      <w:pPr>
        <w:widowControl/>
        <w:snapToGrid w:val="0"/>
        <w:spacing w:after="0"/>
        <w:ind w:left="360" w:right="360"/>
        <w:jc w:val="both"/>
        <w:rPr>
          <w:color w:val="000000"/>
        </w:rPr>
      </w:pPr>
      <w:r w:rsidRPr="00382555">
        <w:rPr>
          <w:color w:val="000000"/>
        </w:rPr>
        <w:t>Les données financières que le candidat doit fournir dans le formulaire type de candidature doivent être exprimées en EUR</w:t>
      </w:r>
      <w:r w:rsidR="00C9283D" w:rsidRPr="00382555">
        <w:rPr>
          <w:color w:val="000000"/>
        </w:rPr>
        <w:t xml:space="preserve"> et en FCFA</w:t>
      </w:r>
      <w:r w:rsidRPr="00382555">
        <w:rPr>
          <w:color w:val="000000"/>
        </w:rPr>
        <w:t>. Le cas échéant, lorsqu’un candidat mentionne des montants initialement exprimés dans une autre monnaie, la conversion en EUR</w:t>
      </w:r>
      <w:r w:rsidR="00C9283D" w:rsidRPr="00382555">
        <w:rPr>
          <w:color w:val="000000"/>
        </w:rPr>
        <w:t xml:space="preserve"> et en FCFA</w:t>
      </w:r>
      <w:r w:rsidRPr="00382555">
        <w:rPr>
          <w:color w:val="000000"/>
        </w:rPr>
        <w:t xml:space="preserve"> est effectuée conformément au taux de change </w:t>
      </w:r>
      <w:proofErr w:type="spellStart"/>
      <w:r w:rsidRPr="00382555">
        <w:rPr>
          <w:color w:val="000000"/>
        </w:rPr>
        <w:t>InforEuro</w:t>
      </w:r>
      <w:proofErr w:type="spellEnd"/>
      <w:r w:rsidR="00C9283D" w:rsidRPr="00382555">
        <w:rPr>
          <w:color w:val="000000"/>
        </w:rPr>
        <w:t xml:space="preserve"> (1€ = 655</w:t>
      </w:r>
      <w:r w:rsidRPr="00382555">
        <w:rPr>
          <w:color w:val="000000"/>
        </w:rPr>
        <w:t>,</w:t>
      </w:r>
      <w:r w:rsidR="00C9283D" w:rsidRPr="00382555">
        <w:rPr>
          <w:color w:val="000000"/>
        </w:rPr>
        <w:t>957 Fcfa),</w:t>
      </w:r>
      <w:r w:rsidRPr="00382555">
        <w:rPr>
          <w:color w:val="000000"/>
        </w:rPr>
        <w:t xml:space="preserve"> qui peut être consulté à l’adresse suivante: </w:t>
      </w:r>
      <w:hyperlink r:id="rId13" w:history="1">
        <w:r w:rsidRPr="00382555">
          <w:rPr>
            <w:rStyle w:val="Hyperlink"/>
            <w:color w:val="000000"/>
          </w:rPr>
          <w:t>http://ec.europa.eu/budget/graphs/inforeuro.html</w:t>
        </w:r>
      </w:hyperlink>
      <w:r w:rsidRPr="00382555">
        <w:rPr>
          <w:color w:val="000000"/>
        </w:rPr>
        <w:t>.</w:t>
      </w:r>
    </w:p>
    <w:sectPr w:rsidR="007F6AA9" w:rsidRPr="00382555" w:rsidSect="00E147D3">
      <w:footerReference w:type="defaul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C11F" w14:textId="77777777" w:rsidR="005D2B4C" w:rsidRDefault="005D2B4C">
      <w:r>
        <w:separator/>
      </w:r>
    </w:p>
  </w:endnote>
  <w:endnote w:type="continuationSeparator" w:id="0">
    <w:p w14:paraId="7A062F45" w14:textId="77777777" w:rsidR="005D2B4C" w:rsidRDefault="005D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Black">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A12" w14:textId="1A46E1AD" w:rsidR="00EF0A8C" w:rsidRPr="00B33EE6" w:rsidRDefault="00D05A5C" w:rsidP="00F9055E">
    <w:pPr>
      <w:pStyle w:val="Footer"/>
      <w:tabs>
        <w:tab w:val="clear" w:pos="4320"/>
        <w:tab w:val="clear" w:pos="8640"/>
        <w:tab w:val="right" w:pos="9214"/>
      </w:tabs>
      <w:spacing w:before="120" w:after="0"/>
      <w:rPr>
        <w:b/>
        <w:sz w:val="20"/>
      </w:rPr>
    </w:pPr>
    <w:r>
      <w:rPr>
        <w:b/>
        <w:sz w:val="20"/>
      </w:rPr>
      <w:t>Décembre</w:t>
    </w:r>
    <w:r w:rsidR="0038795F">
      <w:rPr>
        <w:b/>
        <w:sz w:val="20"/>
      </w:rPr>
      <w:t> 2021</w:t>
    </w:r>
    <w:r w:rsidR="0038795F">
      <w:tab/>
    </w:r>
    <w:r w:rsidR="0038795F">
      <w:rPr>
        <w:sz w:val="18"/>
        <w:szCs w:val="18"/>
      </w:rPr>
      <w:t>Page </w:t>
    </w:r>
    <w:r w:rsidR="0038795F">
      <w:rPr>
        <w:rStyle w:val="PageNumber"/>
        <w:sz w:val="18"/>
        <w:szCs w:val="18"/>
      </w:rPr>
      <w:fldChar w:fldCharType="begin"/>
    </w:r>
    <w:r w:rsidR="0038795F">
      <w:rPr>
        <w:rStyle w:val="PageNumber"/>
        <w:sz w:val="18"/>
        <w:szCs w:val="18"/>
      </w:rPr>
      <w:instrText xml:space="preserve"> PAGE </w:instrText>
    </w:r>
    <w:r w:rsidR="0038795F">
      <w:rPr>
        <w:rStyle w:val="PageNumber"/>
        <w:sz w:val="18"/>
        <w:szCs w:val="18"/>
      </w:rPr>
      <w:fldChar w:fldCharType="separate"/>
    </w:r>
    <w:r>
      <w:rPr>
        <w:rStyle w:val="PageNumber"/>
        <w:noProof/>
        <w:sz w:val="18"/>
        <w:szCs w:val="18"/>
      </w:rPr>
      <w:t>1</w:t>
    </w:r>
    <w:r w:rsidR="0038795F">
      <w:rPr>
        <w:rStyle w:val="PageNumber"/>
        <w:sz w:val="18"/>
        <w:szCs w:val="18"/>
      </w:rPr>
      <w:fldChar w:fldCharType="end"/>
    </w:r>
    <w:r w:rsidR="0038795F">
      <w:rPr>
        <w:rStyle w:val="PageNumber"/>
        <w:sz w:val="18"/>
        <w:szCs w:val="18"/>
      </w:rPr>
      <w:t xml:space="preserve"> sur </w:t>
    </w:r>
    <w:r w:rsidR="0038795F">
      <w:rPr>
        <w:rStyle w:val="PageNumber"/>
        <w:sz w:val="18"/>
        <w:szCs w:val="18"/>
      </w:rPr>
      <w:fldChar w:fldCharType="begin"/>
    </w:r>
    <w:r w:rsidR="0038795F">
      <w:rPr>
        <w:rStyle w:val="PageNumber"/>
        <w:sz w:val="18"/>
        <w:szCs w:val="18"/>
      </w:rPr>
      <w:instrText xml:space="preserve"> NUMPAGES   \* MERGEFORMAT </w:instrText>
    </w:r>
    <w:r w:rsidR="0038795F">
      <w:rPr>
        <w:rStyle w:val="PageNumber"/>
        <w:sz w:val="18"/>
        <w:szCs w:val="18"/>
      </w:rPr>
      <w:fldChar w:fldCharType="separate"/>
    </w:r>
    <w:r>
      <w:rPr>
        <w:rStyle w:val="PageNumber"/>
        <w:noProof/>
        <w:sz w:val="18"/>
        <w:szCs w:val="18"/>
      </w:rPr>
      <w:t>13</w:t>
    </w:r>
    <w:r w:rsidR="0038795F">
      <w:rPr>
        <w:rStyle w:val="PageNumber"/>
        <w:sz w:val="18"/>
        <w:szCs w:val="18"/>
      </w:rPr>
      <w:fldChar w:fldCharType="end"/>
    </w:r>
  </w:p>
  <w:p w14:paraId="77551F46" w14:textId="3F119EA2" w:rsidR="00EF0A8C" w:rsidRPr="00EE6640" w:rsidRDefault="00EE6640" w:rsidP="00EE6640">
    <w:pPr>
      <w:rPr>
        <w:b/>
        <w:color w:val="000000"/>
        <w:sz w:val="12"/>
        <w:szCs w:val="12"/>
      </w:rPr>
    </w:pPr>
    <w:r w:rsidRPr="00EE6640">
      <w:rPr>
        <w:b/>
        <w:color w:val="000000"/>
        <w:sz w:val="12"/>
        <w:szCs w:val="12"/>
      </w:rPr>
      <w:t>AVIS DE MARCHÉ DE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9C24" w14:textId="77777777" w:rsidR="005D2B4C" w:rsidRDefault="005D2B4C">
      <w:r>
        <w:separator/>
      </w:r>
    </w:p>
  </w:footnote>
  <w:footnote w:type="continuationSeparator" w:id="0">
    <w:p w14:paraId="36C77AF3" w14:textId="77777777" w:rsidR="005D2B4C" w:rsidRDefault="005D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80417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64081150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78951618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34926106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5073329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8177213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76796689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22286510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75986420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61706187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87538269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5520987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912741702">
    <w:abstractNumId w:val="17"/>
  </w:num>
  <w:num w:numId="14" w16cid:durableId="1649893516">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8027900">
    <w:abstractNumId w:val="13"/>
  </w:num>
  <w:num w:numId="16" w16cid:durableId="560094760">
    <w:abstractNumId w:val="15"/>
  </w:num>
  <w:num w:numId="17" w16cid:durableId="1565410981">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75524649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50570882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08306692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298269916">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996684709">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84886608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253322711">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818836267">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334307457">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767232711">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70782937">
    <w:abstractNumId w:val="27"/>
  </w:num>
  <w:num w:numId="29" w16cid:durableId="687374197">
    <w:abstractNumId w:val="27"/>
  </w:num>
  <w:num w:numId="30" w16cid:durableId="1446735270">
    <w:abstractNumId w:val="27"/>
  </w:num>
  <w:num w:numId="31" w16cid:durableId="1269582542">
    <w:abstractNumId w:val="27"/>
  </w:num>
  <w:num w:numId="32" w16cid:durableId="7624465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908371766">
    <w:abstractNumId w:val="36"/>
  </w:num>
  <w:num w:numId="34" w16cid:durableId="1629555644">
    <w:abstractNumId w:val="41"/>
  </w:num>
  <w:num w:numId="35" w16cid:durableId="1386417843">
    <w:abstractNumId w:val="35"/>
  </w:num>
  <w:num w:numId="36" w16cid:durableId="1355111017">
    <w:abstractNumId w:val="33"/>
  </w:num>
  <w:num w:numId="37" w16cid:durableId="939919185">
    <w:abstractNumId w:val="37"/>
  </w:num>
  <w:num w:numId="38" w16cid:durableId="1704404502">
    <w:abstractNumId w:val="39"/>
  </w:num>
  <w:num w:numId="39" w16cid:durableId="739865534">
    <w:abstractNumId w:val="43"/>
  </w:num>
  <w:num w:numId="40" w16cid:durableId="321782132">
    <w:abstractNumId w:val="44"/>
  </w:num>
  <w:num w:numId="41" w16cid:durableId="1738822783">
    <w:abstractNumId w:val="40"/>
  </w:num>
  <w:num w:numId="42" w16cid:durableId="364140351">
    <w:abstractNumId w:val="42"/>
  </w:num>
  <w:num w:numId="43" w16cid:durableId="779226748">
    <w:abstractNumId w:val="38"/>
  </w:num>
  <w:num w:numId="44" w16cid:durableId="18731518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435"/>
    <w:rsid w:val="00004B24"/>
    <w:rsid w:val="00006898"/>
    <w:rsid w:val="00012223"/>
    <w:rsid w:val="00012AF1"/>
    <w:rsid w:val="00013EB7"/>
    <w:rsid w:val="00013F0F"/>
    <w:rsid w:val="00014B76"/>
    <w:rsid w:val="0002004D"/>
    <w:rsid w:val="00022D5F"/>
    <w:rsid w:val="0003004C"/>
    <w:rsid w:val="00030910"/>
    <w:rsid w:val="000333FE"/>
    <w:rsid w:val="000343A7"/>
    <w:rsid w:val="00051D1D"/>
    <w:rsid w:val="00060001"/>
    <w:rsid w:val="00063FB5"/>
    <w:rsid w:val="00080900"/>
    <w:rsid w:val="00087A72"/>
    <w:rsid w:val="00095030"/>
    <w:rsid w:val="000A0D57"/>
    <w:rsid w:val="000A3758"/>
    <w:rsid w:val="000B693E"/>
    <w:rsid w:val="000B7C91"/>
    <w:rsid w:val="000C1101"/>
    <w:rsid w:val="000C1522"/>
    <w:rsid w:val="000D1732"/>
    <w:rsid w:val="000D3847"/>
    <w:rsid w:val="000D3EBF"/>
    <w:rsid w:val="000E4709"/>
    <w:rsid w:val="000F0F6C"/>
    <w:rsid w:val="000F1340"/>
    <w:rsid w:val="000F5DEF"/>
    <w:rsid w:val="0010162C"/>
    <w:rsid w:val="00105302"/>
    <w:rsid w:val="0013314C"/>
    <w:rsid w:val="0014405E"/>
    <w:rsid w:val="00145CFA"/>
    <w:rsid w:val="00150687"/>
    <w:rsid w:val="001661F7"/>
    <w:rsid w:val="00171F2E"/>
    <w:rsid w:val="00175C4A"/>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5403"/>
    <w:rsid w:val="00216179"/>
    <w:rsid w:val="00226829"/>
    <w:rsid w:val="00233B9D"/>
    <w:rsid w:val="00233DDA"/>
    <w:rsid w:val="00235A71"/>
    <w:rsid w:val="002413EA"/>
    <w:rsid w:val="00243849"/>
    <w:rsid w:val="002575AA"/>
    <w:rsid w:val="00266EB9"/>
    <w:rsid w:val="002753AD"/>
    <w:rsid w:val="002B2145"/>
    <w:rsid w:val="002C5E21"/>
    <w:rsid w:val="002D266E"/>
    <w:rsid w:val="002D4121"/>
    <w:rsid w:val="002E1B83"/>
    <w:rsid w:val="002E2635"/>
    <w:rsid w:val="002E59EA"/>
    <w:rsid w:val="002E7D33"/>
    <w:rsid w:val="002F4E69"/>
    <w:rsid w:val="003045C3"/>
    <w:rsid w:val="00313F6B"/>
    <w:rsid w:val="00322D52"/>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82555"/>
    <w:rsid w:val="003861D9"/>
    <w:rsid w:val="0038633F"/>
    <w:rsid w:val="00386E96"/>
    <w:rsid w:val="0038795F"/>
    <w:rsid w:val="0038796E"/>
    <w:rsid w:val="0039147E"/>
    <w:rsid w:val="0039347D"/>
    <w:rsid w:val="003947E7"/>
    <w:rsid w:val="00397073"/>
    <w:rsid w:val="003A4357"/>
    <w:rsid w:val="003B1B35"/>
    <w:rsid w:val="003C1515"/>
    <w:rsid w:val="003D16FB"/>
    <w:rsid w:val="003D6CAD"/>
    <w:rsid w:val="003E782D"/>
    <w:rsid w:val="00400098"/>
    <w:rsid w:val="0040360C"/>
    <w:rsid w:val="004108A4"/>
    <w:rsid w:val="00424124"/>
    <w:rsid w:val="0043533D"/>
    <w:rsid w:val="00452ED8"/>
    <w:rsid w:val="0045494F"/>
    <w:rsid w:val="004567DF"/>
    <w:rsid w:val="00472630"/>
    <w:rsid w:val="00473883"/>
    <w:rsid w:val="00476D80"/>
    <w:rsid w:val="00480B5C"/>
    <w:rsid w:val="00482E0D"/>
    <w:rsid w:val="004850B4"/>
    <w:rsid w:val="004901C2"/>
    <w:rsid w:val="004916FF"/>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2685C"/>
    <w:rsid w:val="0054183B"/>
    <w:rsid w:val="005462B4"/>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B35A2"/>
    <w:rsid w:val="005B4F80"/>
    <w:rsid w:val="005B5E3C"/>
    <w:rsid w:val="005C71EF"/>
    <w:rsid w:val="005D2B4C"/>
    <w:rsid w:val="005D41DD"/>
    <w:rsid w:val="005D4E92"/>
    <w:rsid w:val="005E2317"/>
    <w:rsid w:val="005F776D"/>
    <w:rsid w:val="0060359F"/>
    <w:rsid w:val="0061336A"/>
    <w:rsid w:val="006309DE"/>
    <w:rsid w:val="00632BDC"/>
    <w:rsid w:val="0064390B"/>
    <w:rsid w:val="00663C6D"/>
    <w:rsid w:val="006714ED"/>
    <w:rsid w:val="006738B9"/>
    <w:rsid w:val="00674F9C"/>
    <w:rsid w:val="006751D2"/>
    <w:rsid w:val="006770CA"/>
    <w:rsid w:val="00686C3A"/>
    <w:rsid w:val="00690E9D"/>
    <w:rsid w:val="00697F82"/>
    <w:rsid w:val="006A0598"/>
    <w:rsid w:val="006A66DA"/>
    <w:rsid w:val="006A7394"/>
    <w:rsid w:val="006B2EDA"/>
    <w:rsid w:val="006B59B9"/>
    <w:rsid w:val="006C0EB6"/>
    <w:rsid w:val="006C0F37"/>
    <w:rsid w:val="006D330F"/>
    <w:rsid w:val="006D6080"/>
    <w:rsid w:val="006E0C6A"/>
    <w:rsid w:val="006E1BD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03B6"/>
    <w:rsid w:val="00794A92"/>
    <w:rsid w:val="00796976"/>
    <w:rsid w:val="00796CC5"/>
    <w:rsid w:val="007A04AC"/>
    <w:rsid w:val="007A4037"/>
    <w:rsid w:val="007C0266"/>
    <w:rsid w:val="007C352C"/>
    <w:rsid w:val="007D51F2"/>
    <w:rsid w:val="007D6292"/>
    <w:rsid w:val="007D761E"/>
    <w:rsid w:val="007F095B"/>
    <w:rsid w:val="007F26E3"/>
    <w:rsid w:val="007F5383"/>
    <w:rsid w:val="007F6AA9"/>
    <w:rsid w:val="008006B4"/>
    <w:rsid w:val="00800827"/>
    <w:rsid w:val="00803827"/>
    <w:rsid w:val="00810582"/>
    <w:rsid w:val="00813A48"/>
    <w:rsid w:val="008152EF"/>
    <w:rsid w:val="008162F6"/>
    <w:rsid w:val="00817895"/>
    <w:rsid w:val="00817B4A"/>
    <w:rsid w:val="008272C0"/>
    <w:rsid w:val="008323D3"/>
    <w:rsid w:val="008351FF"/>
    <w:rsid w:val="00845F81"/>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3735"/>
    <w:rsid w:val="009352F4"/>
    <w:rsid w:val="00940E1D"/>
    <w:rsid w:val="009510CB"/>
    <w:rsid w:val="00952960"/>
    <w:rsid w:val="00954FB8"/>
    <w:rsid w:val="00956BA0"/>
    <w:rsid w:val="009707C4"/>
    <w:rsid w:val="00970A93"/>
    <w:rsid w:val="00970B01"/>
    <w:rsid w:val="00971962"/>
    <w:rsid w:val="00971CC5"/>
    <w:rsid w:val="009778E8"/>
    <w:rsid w:val="00980AEA"/>
    <w:rsid w:val="00991002"/>
    <w:rsid w:val="00994EA3"/>
    <w:rsid w:val="009A38DE"/>
    <w:rsid w:val="009B06B5"/>
    <w:rsid w:val="009B69BE"/>
    <w:rsid w:val="009E5BC1"/>
    <w:rsid w:val="009F0852"/>
    <w:rsid w:val="009F128B"/>
    <w:rsid w:val="009F12A5"/>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44B9"/>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0B3"/>
    <w:rsid w:val="00BD65BA"/>
    <w:rsid w:val="00BD69EF"/>
    <w:rsid w:val="00BE08EC"/>
    <w:rsid w:val="00BE2968"/>
    <w:rsid w:val="00BE3544"/>
    <w:rsid w:val="00BE595A"/>
    <w:rsid w:val="00BE5F29"/>
    <w:rsid w:val="00BE783C"/>
    <w:rsid w:val="00C00D44"/>
    <w:rsid w:val="00C03AF5"/>
    <w:rsid w:val="00C04FCE"/>
    <w:rsid w:val="00C05006"/>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9283D"/>
    <w:rsid w:val="00CA3B1B"/>
    <w:rsid w:val="00CB23E3"/>
    <w:rsid w:val="00CB759D"/>
    <w:rsid w:val="00CB7AAE"/>
    <w:rsid w:val="00CC0A41"/>
    <w:rsid w:val="00CC3BA0"/>
    <w:rsid w:val="00CC48C9"/>
    <w:rsid w:val="00CD765A"/>
    <w:rsid w:val="00CE49A1"/>
    <w:rsid w:val="00CF759C"/>
    <w:rsid w:val="00D00216"/>
    <w:rsid w:val="00D011CD"/>
    <w:rsid w:val="00D05A5C"/>
    <w:rsid w:val="00D14A9D"/>
    <w:rsid w:val="00D17A30"/>
    <w:rsid w:val="00D225CC"/>
    <w:rsid w:val="00D22682"/>
    <w:rsid w:val="00D240C3"/>
    <w:rsid w:val="00D2786B"/>
    <w:rsid w:val="00D32849"/>
    <w:rsid w:val="00D33DD9"/>
    <w:rsid w:val="00D434A7"/>
    <w:rsid w:val="00D46724"/>
    <w:rsid w:val="00D517A4"/>
    <w:rsid w:val="00D51C7E"/>
    <w:rsid w:val="00D549F4"/>
    <w:rsid w:val="00D570A5"/>
    <w:rsid w:val="00D64101"/>
    <w:rsid w:val="00D8773C"/>
    <w:rsid w:val="00D93082"/>
    <w:rsid w:val="00D97139"/>
    <w:rsid w:val="00DA0ABA"/>
    <w:rsid w:val="00DA28BE"/>
    <w:rsid w:val="00DC0253"/>
    <w:rsid w:val="00DC4F70"/>
    <w:rsid w:val="00DC753D"/>
    <w:rsid w:val="00DD0CD4"/>
    <w:rsid w:val="00DF04F0"/>
    <w:rsid w:val="00E11210"/>
    <w:rsid w:val="00E147D3"/>
    <w:rsid w:val="00E1782A"/>
    <w:rsid w:val="00E17CCF"/>
    <w:rsid w:val="00E21BC3"/>
    <w:rsid w:val="00E23A94"/>
    <w:rsid w:val="00E30BB5"/>
    <w:rsid w:val="00E31447"/>
    <w:rsid w:val="00E422A2"/>
    <w:rsid w:val="00E44018"/>
    <w:rsid w:val="00E5220B"/>
    <w:rsid w:val="00E6172B"/>
    <w:rsid w:val="00E66A55"/>
    <w:rsid w:val="00E713DA"/>
    <w:rsid w:val="00E813B7"/>
    <w:rsid w:val="00E82874"/>
    <w:rsid w:val="00E845AC"/>
    <w:rsid w:val="00E867FC"/>
    <w:rsid w:val="00E9047D"/>
    <w:rsid w:val="00EA0ACE"/>
    <w:rsid w:val="00EA399C"/>
    <w:rsid w:val="00EB4C19"/>
    <w:rsid w:val="00EC1215"/>
    <w:rsid w:val="00EC7EB7"/>
    <w:rsid w:val="00ED085C"/>
    <w:rsid w:val="00ED5FA0"/>
    <w:rsid w:val="00EE0A07"/>
    <w:rsid w:val="00EE6640"/>
    <w:rsid w:val="00EE6E92"/>
    <w:rsid w:val="00EF03C9"/>
    <w:rsid w:val="00EF0A8C"/>
    <w:rsid w:val="00EF44DC"/>
    <w:rsid w:val="00EF6A28"/>
    <w:rsid w:val="00EF6FBF"/>
    <w:rsid w:val="00F014D9"/>
    <w:rsid w:val="00F05BF1"/>
    <w:rsid w:val="00F07EE2"/>
    <w:rsid w:val="00F1778E"/>
    <w:rsid w:val="00F17A90"/>
    <w:rsid w:val="00F233FF"/>
    <w:rsid w:val="00F23DA9"/>
    <w:rsid w:val="00F27C45"/>
    <w:rsid w:val="00F33539"/>
    <w:rsid w:val="00F33C45"/>
    <w:rsid w:val="00F46873"/>
    <w:rsid w:val="00F4786D"/>
    <w:rsid w:val="00F504CC"/>
    <w:rsid w:val="00F50E8B"/>
    <w:rsid w:val="00F60220"/>
    <w:rsid w:val="00F77C8A"/>
    <w:rsid w:val="00F86AAA"/>
    <w:rsid w:val="00F9055E"/>
    <w:rsid w:val="00F91683"/>
    <w:rsid w:val="00FA17FC"/>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rPr>
  </w:style>
  <w:style w:type="paragraph" w:styleId="Heading4">
    <w:name w:val="heading 4"/>
    <w:basedOn w:val="Normal"/>
    <w:next w:val="Normal"/>
    <w:link w:val="Heading4Char"/>
    <w:semiHidden/>
    <w:unhideWhenUsed/>
    <w:qFormat/>
    <w:rsid w:val="004916F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fr-FR"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fr-FR"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fr-FR"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fr-FR"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eastAsia="en-GB"/>
    </w:rPr>
  </w:style>
  <w:style w:type="character" w:customStyle="1" w:styleId="SubtitleChar">
    <w:name w:val="Subtitle Char"/>
    <w:link w:val="Subtitle"/>
    <w:rsid w:val="00A36F1C"/>
    <w:rPr>
      <w:b/>
      <w:sz w:val="28"/>
      <w:lang w:val="fr-FR"/>
    </w:rPr>
  </w:style>
  <w:style w:type="character" w:customStyle="1" w:styleId="FootnoteTextChar">
    <w:name w:val="Footnote Text Char"/>
    <w:link w:val="FootnoteText"/>
    <w:uiPriority w:val="99"/>
    <w:rsid w:val="00B9793F"/>
    <w:rPr>
      <w:snapToGrid w:val="0"/>
      <w:lang w:val="fr-FR"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lang w:eastAsia="en-US"/>
    </w:rPr>
  </w:style>
  <w:style w:type="character" w:customStyle="1" w:styleId="Heading4Char">
    <w:name w:val="Heading 4 Char"/>
    <w:link w:val="Heading4"/>
    <w:semiHidden/>
    <w:rsid w:val="004916FF"/>
    <w:rPr>
      <w:rFonts w:ascii="Calibri" w:eastAsia="Times New Roman" w:hAnsi="Calibri" w:cs="Times New Roman"/>
      <w:b/>
      <w:bCs/>
      <w:snapToGrid w:val="0"/>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275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how-eu-funding-works/information-contractors-and-beneficiaries/exchange-rate-inforeuro_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s.ec.europa.eu/display/ExactExternalWikiFR/Annex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DC364-D69E-4F10-9600-952CC774AAB2}">
  <ds:schemaRefs>
    <ds:schemaRef ds:uri="http://schemas.microsoft.com/sharepoint/v3/contenttype/forms"/>
  </ds:schemaRefs>
</ds:datastoreItem>
</file>

<file path=customXml/itemProps2.xml><?xml version="1.0" encoding="utf-8"?>
<ds:datastoreItem xmlns:ds="http://schemas.openxmlformats.org/officeDocument/2006/customXml" ds:itemID="{2F69F9A7-9F9E-49F7-A90C-9E5FDE7D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AD566-2081-4FE7-8781-40563A05A741}">
  <ds:schemaRefs>
    <ds:schemaRef ds:uri="http://schemas.openxmlformats.org/officeDocument/2006/bibliography"/>
  </ds:schemaRefs>
</ds:datastoreItem>
</file>

<file path=customXml/itemProps4.xml><?xml version="1.0" encoding="utf-8"?>
<ds:datastoreItem xmlns:ds="http://schemas.openxmlformats.org/officeDocument/2006/customXml" ds:itemID="{DDC23F37-1778-436C-BEA0-BBB7DC072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9099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10674</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Pierpaolo Crivellaro</cp:lastModifiedBy>
  <cp:revision>2</cp:revision>
  <cp:lastPrinted>2016-05-31T08:36:00Z</cp:lastPrinted>
  <dcterms:created xsi:type="dcterms:W3CDTF">2022-08-31T16:54:00Z</dcterms:created>
  <dcterms:modified xsi:type="dcterms:W3CDTF">2022-08-31T16:54:00Z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