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EAB" w:rsidRPr="005F7DFF" w:rsidRDefault="00A66EAB">
      <w:pPr>
        <w:spacing w:line="239" w:lineRule="auto"/>
        <w:rPr>
          <w:b/>
          <w:sz w:val="22"/>
          <w:lang w:val="it-IT"/>
        </w:rPr>
      </w:pPr>
      <w:bookmarkStart w:id="0" w:name="page1"/>
      <w:bookmarkEnd w:id="0"/>
      <w:r w:rsidRPr="005F7DFF">
        <w:rPr>
          <w:b/>
          <w:sz w:val="22"/>
          <w:lang w:val="it-IT"/>
        </w:rPr>
        <w:t xml:space="preserve">ALLEGATO A10 – Manuale di gestione e rendicontazione </w:t>
      </w:r>
    </w:p>
    <w:p w:rsidR="00A66EAB" w:rsidRPr="005F7DFF" w:rsidRDefault="008A3496">
      <w:pPr>
        <w:spacing w:line="200" w:lineRule="exact"/>
        <w:rPr>
          <w:rFonts w:ascii="Times New Roman" w:eastAsia="Times New Roman" w:hAnsi="Times New Roman"/>
          <w:sz w:val="24"/>
          <w:lang w:val="it-IT"/>
        </w:rPr>
      </w:pPr>
      <w:r>
        <w:rPr>
          <w:b/>
          <w:noProof/>
          <w:sz w:val="22"/>
          <w:lang w:val="fr-FR" w:eastAsia="fr-FR"/>
        </w:rPr>
        <w:drawing>
          <wp:anchor distT="0" distB="0" distL="114300" distR="114300" simplePos="0" relativeHeight="251657728" behindDoc="1" locked="0" layoutInCell="0" allowOverlap="1">
            <wp:simplePos x="0" y="0"/>
            <wp:positionH relativeFrom="column">
              <wp:posOffset>621030</wp:posOffset>
            </wp:positionH>
            <wp:positionV relativeFrom="paragraph">
              <wp:posOffset>347980</wp:posOffset>
            </wp:positionV>
            <wp:extent cx="4865370" cy="9385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65370" cy="938530"/>
                    </a:xfrm>
                    <a:prstGeom prst="rect">
                      <a:avLst/>
                    </a:prstGeom>
                    <a:noFill/>
                  </pic:spPr>
                </pic:pic>
              </a:graphicData>
            </a:graphic>
          </wp:anchor>
        </w:drawing>
      </w: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48" w:lineRule="exact"/>
        <w:rPr>
          <w:rFonts w:ascii="Times New Roman" w:eastAsia="Times New Roman" w:hAnsi="Times New Roman"/>
          <w:sz w:val="24"/>
          <w:lang w:val="it-IT"/>
        </w:rPr>
      </w:pPr>
    </w:p>
    <w:p w:rsidR="00A66EAB" w:rsidRPr="005F7DFF" w:rsidRDefault="00A66EAB">
      <w:pPr>
        <w:spacing w:line="239" w:lineRule="auto"/>
        <w:ind w:left="1880"/>
        <w:rPr>
          <w:b/>
          <w:color w:val="3366FF"/>
          <w:sz w:val="28"/>
          <w:lang w:val="it-IT"/>
        </w:rPr>
      </w:pPr>
      <w:r w:rsidRPr="005F7DFF">
        <w:rPr>
          <w:b/>
          <w:color w:val="3366FF"/>
          <w:sz w:val="28"/>
          <w:lang w:val="it-IT"/>
        </w:rPr>
        <w:t>MANUALE PER LA GESTIONE E RENDICONTAZIONE</w:t>
      </w:r>
    </w:p>
    <w:p w:rsidR="000F30FD" w:rsidRDefault="000F30FD">
      <w:pPr>
        <w:spacing w:line="239" w:lineRule="auto"/>
        <w:ind w:left="4180"/>
        <w:rPr>
          <w:b/>
          <w:color w:val="3366FF"/>
          <w:sz w:val="28"/>
          <w:lang w:val="it-IT"/>
        </w:rPr>
      </w:pPr>
    </w:p>
    <w:p w:rsidR="00A66EAB" w:rsidRPr="005F7DFF" w:rsidRDefault="00A66EAB">
      <w:pPr>
        <w:spacing w:line="239" w:lineRule="auto"/>
        <w:ind w:left="4180"/>
        <w:rPr>
          <w:b/>
          <w:color w:val="3366FF"/>
          <w:sz w:val="28"/>
          <w:lang w:val="it-IT"/>
        </w:rPr>
      </w:pPr>
      <w:r w:rsidRPr="005F7DFF">
        <w:rPr>
          <w:b/>
          <w:color w:val="3366FF"/>
          <w:sz w:val="28"/>
          <w:lang w:val="it-IT"/>
        </w:rPr>
        <w:t>PREMESSA</w:t>
      </w: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200" w:lineRule="exact"/>
        <w:rPr>
          <w:rFonts w:ascii="Times New Roman" w:eastAsia="Times New Roman" w:hAnsi="Times New Roman"/>
          <w:sz w:val="24"/>
          <w:lang w:val="it-IT"/>
        </w:rPr>
      </w:pPr>
    </w:p>
    <w:p w:rsidR="00A66EAB" w:rsidRPr="005F7DFF" w:rsidRDefault="00A66EAB">
      <w:pPr>
        <w:spacing w:line="338" w:lineRule="exact"/>
        <w:rPr>
          <w:rFonts w:ascii="Times New Roman" w:eastAsia="Times New Roman" w:hAnsi="Times New Roman"/>
          <w:sz w:val="24"/>
          <w:lang w:val="it-IT"/>
        </w:rPr>
      </w:pPr>
    </w:p>
    <w:p w:rsidR="00A66EAB" w:rsidRPr="005F7DFF" w:rsidRDefault="00A66EAB">
      <w:pPr>
        <w:spacing w:line="225" w:lineRule="auto"/>
        <w:jc w:val="both"/>
        <w:rPr>
          <w:sz w:val="24"/>
          <w:lang w:val="it-IT"/>
        </w:rPr>
      </w:pPr>
      <w:r w:rsidRPr="005F7DFF">
        <w:rPr>
          <w:sz w:val="24"/>
          <w:lang w:val="it-IT"/>
        </w:rPr>
        <w:t xml:space="preserve">Il presente documento, parte integrante del Contratto, è da intendersi come concreto ausilio al fine di una corretta gestione amministrativo-contabile delle iniziative affidate di </w:t>
      </w:r>
      <w:r w:rsidR="00F32D54" w:rsidRPr="005F7DFF">
        <w:rPr>
          <w:sz w:val="24"/>
          <w:lang w:val="it-IT"/>
        </w:rPr>
        <w:t>C</w:t>
      </w:r>
      <w:r w:rsidRPr="005F7DFF">
        <w:rPr>
          <w:sz w:val="24"/>
          <w:lang w:val="it-IT"/>
        </w:rPr>
        <w:t>ooperazione allo sviluppo ad organizzazioni della società civile e altri soggetti senza finalità di lucro iscritti all’elenco di cui all’art. 26, comma 3, della legge 125/2014.</w:t>
      </w:r>
    </w:p>
    <w:p w:rsidR="00A66EAB" w:rsidRPr="005F7DFF" w:rsidRDefault="00A66EAB">
      <w:pPr>
        <w:spacing w:line="225" w:lineRule="auto"/>
        <w:jc w:val="both"/>
        <w:rPr>
          <w:sz w:val="24"/>
          <w:lang w:val="it-IT"/>
        </w:rPr>
      </w:pPr>
      <w:r w:rsidRPr="005F7DFF">
        <w:rPr>
          <w:sz w:val="24"/>
          <w:lang w:val="it-IT"/>
        </w:rPr>
        <w:t>Tali aspetti riguardano le modalità per la concessione dei contributi, l’avvio e la gestione delle attività, le eventuali modifiche, i rapporti e la rendicontazione</w:t>
      </w:r>
      <w:r w:rsidR="00DA57F9">
        <w:rPr>
          <w:sz w:val="24"/>
          <w:lang w:val="it-IT"/>
        </w:rPr>
        <w:t>.</w:t>
      </w:r>
    </w:p>
    <w:p w:rsidR="00A66EAB" w:rsidRPr="005F7DFF" w:rsidRDefault="00A66EAB">
      <w:pPr>
        <w:spacing w:line="347" w:lineRule="exact"/>
        <w:rPr>
          <w:rFonts w:ascii="Times New Roman" w:eastAsia="Times New Roman" w:hAnsi="Times New Roman"/>
          <w:sz w:val="24"/>
          <w:lang w:val="it-IT"/>
        </w:rPr>
      </w:pPr>
    </w:p>
    <w:p w:rsidR="00A66EAB" w:rsidRDefault="00A66EAB">
      <w:pPr>
        <w:spacing w:line="218" w:lineRule="auto"/>
        <w:jc w:val="both"/>
        <w:rPr>
          <w:sz w:val="24"/>
          <w:lang w:val="it-IT"/>
        </w:rPr>
      </w:pPr>
      <w:r w:rsidRPr="005F7DFF">
        <w:rPr>
          <w:sz w:val="24"/>
          <w:lang w:val="it-IT"/>
        </w:rPr>
        <w:t>Si fa presente che le procedure in oggetto sono state redatte sulla base della normativa vigente, che può essere soggetta a modifiche o integrazioni.</w:t>
      </w:r>
    </w:p>
    <w:p w:rsidR="000F30FD" w:rsidRDefault="000F30FD">
      <w:pPr>
        <w:spacing w:line="218" w:lineRule="auto"/>
        <w:jc w:val="both"/>
        <w:rPr>
          <w:sz w:val="24"/>
          <w:lang w:val="it-IT"/>
        </w:rPr>
      </w:pPr>
    </w:p>
    <w:p w:rsidR="000F30FD" w:rsidRPr="005F7DFF" w:rsidRDefault="000F30FD">
      <w:pPr>
        <w:spacing w:line="218" w:lineRule="auto"/>
        <w:jc w:val="both"/>
        <w:rPr>
          <w:sz w:val="24"/>
          <w:lang w:val="it-IT"/>
        </w:rPr>
      </w:pPr>
    </w:p>
    <w:p w:rsidR="00A66EAB" w:rsidRPr="005F7DFF" w:rsidRDefault="00A66EAB">
      <w:pPr>
        <w:spacing w:line="200" w:lineRule="exact"/>
        <w:rPr>
          <w:rFonts w:ascii="Times New Roman" w:eastAsia="Times New Roman" w:hAnsi="Times New Roman"/>
          <w:sz w:val="24"/>
          <w:lang w:val="it-IT"/>
        </w:rPr>
      </w:pPr>
    </w:p>
    <w:p w:rsidR="000F30FD" w:rsidRDefault="00BB6E5D" w:rsidP="006D70BE">
      <w:pPr>
        <w:pStyle w:val="Elencoacolori-Colore11"/>
        <w:spacing w:after="280"/>
        <w:ind w:left="0"/>
        <w:jc w:val="both"/>
        <w:rPr>
          <w:rFonts w:ascii="Calibri" w:hAnsi="Calibri" w:cs="Calibri"/>
          <w:sz w:val="24"/>
          <w:szCs w:val="24"/>
        </w:rPr>
      </w:pPr>
      <w:r>
        <w:rPr>
          <w:rFonts w:ascii="Calibri" w:hAnsi="Calibri" w:cs="Calibri"/>
          <w:sz w:val="24"/>
          <w:szCs w:val="24"/>
        </w:rPr>
        <w:t xml:space="preserve">Ai fini del presente manuale si intende per: </w:t>
      </w:r>
    </w:p>
    <w:p w:rsidR="000F30FD" w:rsidRDefault="000F30FD" w:rsidP="006D70BE">
      <w:pPr>
        <w:pStyle w:val="Elencoacolori-Colore11"/>
        <w:spacing w:after="280"/>
        <w:ind w:left="0"/>
        <w:jc w:val="both"/>
        <w:rPr>
          <w:rFonts w:ascii="Calibri" w:hAnsi="Calibri" w:cs="Calibri"/>
          <w:sz w:val="24"/>
          <w:szCs w:val="24"/>
        </w:rPr>
      </w:pPr>
    </w:p>
    <w:p w:rsidR="00BB6E5D" w:rsidRDefault="00BB6E5D" w:rsidP="00BB6E5D">
      <w:pPr>
        <w:pStyle w:val="Elencoacolori-Colore11"/>
        <w:spacing w:after="280"/>
        <w:ind w:left="360"/>
        <w:jc w:val="both"/>
        <w:rPr>
          <w:rFonts w:ascii="Calibri" w:hAnsi="Calibri" w:cs="Calibri"/>
          <w:sz w:val="24"/>
          <w:szCs w:val="24"/>
        </w:rPr>
      </w:pPr>
      <w:r>
        <w:rPr>
          <w:rFonts w:ascii="Calibri" w:hAnsi="Calibri" w:cs="Calibri"/>
          <w:b/>
          <w:sz w:val="24"/>
          <w:szCs w:val="24"/>
        </w:rPr>
        <w:t>ATS:</w:t>
      </w:r>
      <w:r>
        <w:rPr>
          <w:rFonts w:ascii="Calibri" w:hAnsi="Calibri" w:cs="Calibri"/>
          <w:sz w:val="24"/>
          <w:szCs w:val="24"/>
        </w:rPr>
        <w:t xml:space="preserve"> A</w:t>
      </w:r>
      <w:r w:rsidR="000F30FD">
        <w:rPr>
          <w:rFonts w:ascii="Calibri" w:hAnsi="Calibri" w:cs="Calibri"/>
          <w:sz w:val="24"/>
          <w:szCs w:val="24"/>
        </w:rPr>
        <w:t>ssociazione Temporanea di Scopo</w:t>
      </w:r>
    </w:p>
    <w:p w:rsidR="000F30FD" w:rsidRDefault="000F30FD" w:rsidP="000F30FD">
      <w:pPr>
        <w:pStyle w:val="Elencoacolori-Colore11"/>
        <w:spacing w:after="280"/>
        <w:ind w:left="360"/>
        <w:jc w:val="both"/>
        <w:rPr>
          <w:rFonts w:ascii="Calibri" w:hAnsi="Calibri" w:cs="Calibri"/>
          <w:sz w:val="16"/>
          <w:szCs w:val="16"/>
        </w:rPr>
      </w:pPr>
      <w:r>
        <w:rPr>
          <w:rFonts w:ascii="Calibri" w:hAnsi="Calibri" w:cs="Calibri"/>
          <w:b/>
          <w:sz w:val="24"/>
          <w:szCs w:val="24"/>
        </w:rPr>
        <w:t>Capofila:</w:t>
      </w:r>
      <w:r>
        <w:rPr>
          <w:rFonts w:ascii="Calibri" w:hAnsi="Calibri" w:cs="Calibri"/>
          <w:sz w:val="24"/>
          <w:szCs w:val="24"/>
        </w:rPr>
        <w:t xml:space="preserve"> OSC iscritta all’Elenco mandatario dell’ATS</w:t>
      </w:r>
    </w:p>
    <w:p w:rsidR="000F30FD" w:rsidRDefault="000F30FD" w:rsidP="000F30FD">
      <w:pPr>
        <w:pStyle w:val="Elencoacolori-Colore11"/>
        <w:spacing w:after="280"/>
        <w:ind w:left="360"/>
        <w:jc w:val="both"/>
        <w:rPr>
          <w:rFonts w:ascii="Calibri" w:hAnsi="Calibri" w:cs="Calibri"/>
          <w:b/>
          <w:sz w:val="16"/>
          <w:szCs w:val="16"/>
        </w:rPr>
      </w:pPr>
      <w:r>
        <w:rPr>
          <w:rFonts w:ascii="Calibri" w:hAnsi="Calibri" w:cs="Calibri"/>
          <w:b/>
          <w:sz w:val="24"/>
          <w:szCs w:val="24"/>
        </w:rPr>
        <w:t xml:space="preserve">Co-esecutore: </w:t>
      </w:r>
      <w:r>
        <w:rPr>
          <w:rFonts w:ascii="Calibri" w:hAnsi="Calibri" w:cs="Calibri"/>
          <w:sz w:val="24"/>
          <w:szCs w:val="24"/>
        </w:rPr>
        <w:t>OSC iscritta all’Elenco membro e mandante dell’ATS</w:t>
      </w:r>
    </w:p>
    <w:p w:rsidR="000F30FD" w:rsidRDefault="000F30FD" w:rsidP="000F30FD">
      <w:pPr>
        <w:pStyle w:val="Elencoacolori-Colore11"/>
        <w:spacing w:after="280"/>
        <w:ind w:left="360"/>
        <w:jc w:val="both"/>
        <w:rPr>
          <w:rFonts w:ascii="Calibri" w:hAnsi="Calibri" w:cs="Calibri"/>
          <w:sz w:val="24"/>
          <w:szCs w:val="24"/>
        </w:rPr>
      </w:pPr>
      <w:r>
        <w:rPr>
          <w:rFonts w:ascii="Calibri" w:hAnsi="Calibri" w:cs="Calibri"/>
          <w:b/>
          <w:sz w:val="24"/>
          <w:szCs w:val="24"/>
        </w:rPr>
        <w:t>Ente esecutore</w:t>
      </w:r>
      <w:r>
        <w:rPr>
          <w:rFonts w:ascii="Calibri" w:hAnsi="Calibri" w:cs="Calibri"/>
          <w:sz w:val="24"/>
          <w:szCs w:val="24"/>
        </w:rPr>
        <w:t>: Capofila dell’ATS o soggetto proponente</w:t>
      </w:r>
    </w:p>
    <w:p w:rsidR="00BB6E5D" w:rsidRDefault="00BB6E5D" w:rsidP="00BB6E5D">
      <w:pPr>
        <w:pStyle w:val="Elencoacolori-Colore11"/>
        <w:spacing w:after="280"/>
        <w:ind w:left="360"/>
        <w:jc w:val="both"/>
        <w:rPr>
          <w:rFonts w:ascii="Calibri" w:hAnsi="Calibri" w:cs="Calibri"/>
          <w:b/>
          <w:sz w:val="24"/>
          <w:szCs w:val="24"/>
        </w:rPr>
      </w:pPr>
      <w:r>
        <w:rPr>
          <w:rFonts w:ascii="Calibri" w:hAnsi="Calibri" w:cs="Calibri"/>
          <w:b/>
          <w:sz w:val="24"/>
          <w:szCs w:val="24"/>
        </w:rPr>
        <w:t>OSC:</w:t>
      </w:r>
      <w:r>
        <w:rPr>
          <w:rFonts w:ascii="Calibri" w:hAnsi="Calibri" w:cs="Calibri"/>
          <w:sz w:val="24"/>
          <w:szCs w:val="24"/>
        </w:rPr>
        <w:t xml:space="preserve"> organizzazioni della società civile ed altri s</w:t>
      </w:r>
      <w:r w:rsidR="000F30FD">
        <w:rPr>
          <w:rFonts w:ascii="Calibri" w:hAnsi="Calibri" w:cs="Calibri"/>
          <w:sz w:val="24"/>
          <w:szCs w:val="24"/>
        </w:rPr>
        <w:t>oggetti senza finalità di lucro</w:t>
      </w:r>
    </w:p>
    <w:p w:rsidR="0070221F" w:rsidRDefault="000F30FD" w:rsidP="000F30FD">
      <w:pPr>
        <w:pStyle w:val="Elencoacolori-Colore11"/>
        <w:spacing w:after="280"/>
        <w:ind w:left="360"/>
        <w:jc w:val="both"/>
        <w:rPr>
          <w:b/>
          <w:color w:val="3366FF"/>
          <w:sz w:val="28"/>
        </w:rPr>
      </w:pPr>
      <w:bookmarkStart w:id="1" w:name="_Toc477167688"/>
      <w:r>
        <w:br w:type="page"/>
      </w:r>
      <w:bookmarkEnd w:id="1"/>
      <w:r w:rsidRPr="000F30FD">
        <w:rPr>
          <w:b/>
          <w:color w:val="3366FF"/>
          <w:sz w:val="28"/>
        </w:rPr>
        <w:lastRenderedPageBreak/>
        <w:t>I</w:t>
      </w:r>
      <w:r w:rsidR="00C55071" w:rsidRPr="00C55071">
        <w:rPr>
          <w:b/>
          <w:color w:val="3366FF"/>
          <w:sz w:val="28"/>
        </w:rPr>
        <w:t>NDICE</w:t>
      </w:r>
    </w:p>
    <w:p w:rsidR="00C55071" w:rsidRPr="00C55071" w:rsidRDefault="00C55071" w:rsidP="00C55071">
      <w:pPr>
        <w:spacing w:line="239" w:lineRule="auto"/>
        <w:rPr>
          <w:b/>
          <w:color w:val="3366FF"/>
          <w:sz w:val="28"/>
          <w:lang w:val="it-IT"/>
        </w:rPr>
      </w:pPr>
    </w:p>
    <w:p w:rsidR="00CE396F" w:rsidRDefault="00C46F7C">
      <w:pPr>
        <w:pStyle w:val="TM1"/>
        <w:tabs>
          <w:tab w:val="left" w:pos="440"/>
          <w:tab w:val="right" w:leader="dot" w:pos="9610"/>
        </w:tabs>
        <w:rPr>
          <w:rFonts w:asciiTheme="minorHAnsi" w:eastAsiaTheme="minorEastAsia" w:hAnsiTheme="minorHAnsi" w:cstheme="minorBidi"/>
          <w:noProof/>
          <w:sz w:val="22"/>
          <w:szCs w:val="22"/>
          <w:lang w:val="en-US" w:eastAsia="en-US"/>
        </w:rPr>
      </w:pPr>
      <w:r w:rsidRPr="00303714">
        <w:rPr>
          <w:sz w:val="22"/>
          <w:szCs w:val="22"/>
        </w:rPr>
        <w:fldChar w:fldCharType="begin"/>
      </w:r>
      <w:r w:rsidR="0070221F" w:rsidRPr="00303714">
        <w:rPr>
          <w:sz w:val="22"/>
          <w:szCs w:val="22"/>
        </w:rPr>
        <w:instrText xml:space="preserve"> TOC \o "1-3" \h \z \u </w:instrText>
      </w:r>
      <w:r w:rsidRPr="00303714">
        <w:rPr>
          <w:sz w:val="22"/>
          <w:szCs w:val="22"/>
        </w:rPr>
        <w:fldChar w:fldCharType="separate"/>
      </w:r>
      <w:hyperlink w:anchor="_Toc481142229" w:history="1">
        <w:r w:rsidR="00CE396F" w:rsidRPr="0089038E">
          <w:rPr>
            <w:rStyle w:val="Lienhypertexte"/>
            <w:rFonts w:cs="Calibri"/>
            <w:noProof/>
            <w:lang w:val="it-IT"/>
          </w:rPr>
          <w:t>1.</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RUOLI DELL’ENTE ESECUTORE E</w:t>
        </w:r>
        <w:r w:rsidR="00CE396F" w:rsidRPr="0089038E">
          <w:rPr>
            <w:rStyle w:val="Lienhypertexte"/>
            <w:noProof/>
            <w:lang w:val="it-IT"/>
          </w:rPr>
          <w:t xml:space="preserve"> </w:t>
        </w:r>
        <w:r w:rsidR="00CE396F" w:rsidRPr="0089038E">
          <w:rPr>
            <w:rStyle w:val="Lienhypertexte"/>
            <w:rFonts w:cs="Calibri"/>
            <w:noProof/>
            <w:lang w:val="it-IT"/>
          </w:rPr>
          <w:t>PARTENARIATI</w:t>
        </w:r>
        <w:r w:rsidR="00CE396F">
          <w:rPr>
            <w:noProof/>
            <w:webHidden/>
          </w:rPr>
          <w:tab/>
        </w:r>
        <w:r w:rsidR="00CE396F">
          <w:rPr>
            <w:noProof/>
            <w:webHidden/>
          </w:rPr>
          <w:fldChar w:fldCharType="begin"/>
        </w:r>
        <w:r w:rsidR="00CE396F">
          <w:rPr>
            <w:noProof/>
            <w:webHidden/>
          </w:rPr>
          <w:instrText xml:space="preserve"> PAGEREF _Toc481142229 \h </w:instrText>
        </w:r>
        <w:r w:rsidR="00CE396F">
          <w:rPr>
            <w:noProof/>
            <w:webHidden/>
          </w:rPr>
        </w:r>
        <w:r w:rsidR="00CE396F">
          <w:rPr>
            <w:noProof/>
            <w:webHidden/>
          </w:rPr>
          <w:fldChar w:fldCharType="separate"/>
        </w:r>
        <w:r w:rsidR="00CE396F">
          <w:rPr>
            <w:noProof/>
            <w:webHidden/>
          </w:rPr>
          <w:t>2</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30" w:history="1">
        <w:r w:rsidR="00CE396F" w:rsidRPr="0089038E">
          <w:rPr>
            <w:rStyle w:val="Lienhypertexte"/>
            <w:noProof/>
            <w:lang w:val="it-IT"/>
          </w:rPr>
          <w:t>1.1 ENTE ESECUTORE</w:t>
        </w:r>
        <w:r w:rsidR="00CE396F">
          <w:rPr>
            <w:noProof/>
            <w:webHidden/>
          </w:rPr>
          <w:tab/>
        </w:r>
        <w:r w:rsidR="00CE396F">
          <w:rPr>
            <w:noProof/>
            <w:webHidden/>
          </w:rPr>
          <w:fldChar w:fldCharType="begin"/>
        </w:r>
        <w:r w:rsidR="00CE396F">
          <w:rPr>
            <w:noProof/>
            <w:webHidden/>
          </w:rPr>
          <w:instrText xml:space="preserve"> PAGEREF _Toc481142230 \h </w:instrText>
        </w:r>
        <w:r w:rsidR="00CE396F">
          <w:rPr>
            <w:noProof/>
            <w:webHidden/>
          </w:rPr>
        </w:r>
        <w:r w:rsidR="00CE396F">
          <w:rPr>
            <w:noProof/>
            <w:webHidden/>
          </w:rPr>
          <w:fldChar w:fldCharType="separate"/>
        </w:r>
        <w:r w:rsidR="00CE396F">
          <w:rPr>
            <w:noProof/>
            <w:webHidden/>
          </w:rPr>
          <w:t>2</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31" w:history="1">
        <w:r w:rsidR="00CE396F" w:rsidRPr="0089038E">
          <w:rPr>
            <w:rStyle w:val="Lienhypertexte"/>
            <w:noProof/>
            <w:lang w:val="it-IT"/>
          </w:rPr>
          <w:t>1.2 PARTENARIATI</w:t>
        </w:r>
        <w:r w:rsidR="00CE396F">
          <w:rPr>
            <w:noProof/>
            <w:webHidden/>
          </w:rPr>
          <w:tab/>
        </w:r>
        <w:r w:rsidR="00CE396F">
          <w:rPr>
            <w:noProof/>
            <w:webHidden/>
          </w:rPr>
          <w:fldChar w:fldCharType="begin"/>
        </w:r>
        <w:r w:rsidR="00CE396F">
          <w:rPr>
            <w:noProof/>
            <w:webHidden/>
          </w:rPr>
          <w:instrText xml:space="preserve"> PAGEREF _Toc481142231 \h </w:instrText>
        </w:r>
        <w:r w:rsidR="00CE396F">
          <w:rPr>
            <w:noProof/>
            <w:webHidden/>
          </w:rPr>
        </w:r>
        <w:r w:rsidR="00CE396F">
          <w:rPr>
            <w:noProof/>
            <w:webHidden/>
          </w:rPr>
          <w:fldChar w:fldCharType="separate"/>
        </w:r>
        <w:r w:rsidR="00CE396F">
          <w:rPr>
            <w:noProof/>
            <w:webHidden/>
          </w:rPr>
          <w:t>3</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32" w:history="1">
        <w:r w:rsidR="00CE396F" w:rsidRPr="0089038E">
          <w:rPr>
            <w:rStyle w:val="Lienhypertexte"/>
            <w:rFonts w:cs="Calibri"/>
            <w:noProof/>
            <w:lang w:val="it-IT"/>
          </w:rPr>
          <w:t>2.</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MODALITÁ DI EROGAZIONE DEL FINANZIAMENTO: ANTICIPAZIONI E STATI DI AVANZAMENTO</w:t>
        </w:r>
        <w:r w:rsidR="00CE396F">
          <w:rPr>
            <w:noProof/>
            <w:webHidden/>
          </w:rPr>
          <w:tab/>
        </w:r>
        <w:r w:rsidR="00CE396F">
          <w:rPr>
            <w:noProof/>
            <w:webHidden/>
          </w:rPr>
          <w:fldChar w:fldCharType="begin"/>
        </w:r>
        <w:r w:rsidR="00CE396F">
          <w:rPr>
            <w:noProof/>
            <w:webHidden/>
          </w:rPr>
          <w:instrText xml:space="preserve"> PAGEREF _Toc481142232 \h </w:instrText>
        </w:r>
        <w:r w:rsidR="00CE396F">
          <w:rPr>
            <w:noProof/>
            <w:webHidden/>
          </w:rPr>
        </w:r>
        <w:r w:rsidR="00CE396F">
          <w:rPr>
            <w:noProof/>
            <w:webHidden/>
          </w:rPr>
          <w:fldChar w:fldCharType="separate"/>
        </w:r>
        <w:r w:rsidR="00CE396F">
          <w:rPr>
            <w:noProof/>
            <w:webHidden/>
          </w:rPr>
          <w:t>3</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33" w:history="1">
        <w:r w:rsidR="00CE396F" w:rsidRPr="0089038E">
          <w:rPr>
            <w:rStyle w:val="Lienhypertexte"/>
            <w:noProof/>
            <w:lang w:val="it-IT"/>
          </w:rPr>
          <w:t>2.1 EROGAZIONE PER ANTICIPAZIONI</w:t>
        </w:r>
        <w:r w:rsidR="00CE396F">
          <w:rPr>
            <w:noProof/>
            <w:webHidden/>
          </w:rPr>
          <w:tab/>
        </w:r>
        <w:r w:rsidR="00CE396F">
          <w:rPr>
            <w:noProof/>
            <w:webHidden/>
          </w:rPr>
          <w:fldChar w:fldCharType="begin"/>
        </w:r>
        <w:r w:rsidR="00CE396F">
          <w:rPr>
            <w:noProof/>
            <w:webHidden/>
          </w:rPr>
          <w:instrText xml:space="preserve"> PAGEREF _Toc481142233 \h </w:instrText>
        </w:r>
        <w:r w:rsidR="00CE396F">
          <w:rPr>
            <w:noProof/>
            <w:webHidden/>
          </w:rPr>
        </w:r>
        <w:r w:rsidR="00CE396F">
          <w:rPr>
            <w:noProof/>
            <w:webHidden/>
          </w:rPr>
          <w:fldChar w:fldCharType="separate"/>
        </w:r>
        <w:r w:rsidR="00CE396F">
          <w:rPr>
            <w:noProof/>
            <w:webHidden/>
          </w:rPr>
          <w:t>4</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34" w:history="1">
        <w:r w:rsidR="00CE396F" w:rsidRPr="0089038E">
          <w:rPr>
            <w:rStyle w:val="Lienhypertexte"/>
            <w:noProof/>
            <w:lang w:val="it-IT"/>
          </w:rPr>
          <w:t>2.2 EROGAZIONE PER STATI DI AVANZAMENTO</w:t>
        </w:r>
        <w:r w:rsidR="00CE396F">
          <w:rPr>
            <w:noProof/>
            <w:webHidden/>
          </w:rPr>
          <w:tab/>
        </w:r>
        <w:r w:rsidR="00CE396F">
          <w:rPr>
            <w:noProof/>
            <w:webHidden/>
          </w:rPr>
          <w:fldChar w:fldCharType="begin"/>
        </w:r>
        <w:r w:rsidR="00CE396F">
          <w:rPr>
            <w:noProof/>
            <w:webHidden/>
          </w:rPr>
          <w:instrText xml:space="preserve"> PAGEREF _Toc481142234 \h </w:instrText>
        </w:r>
        <w:r w:rsidR="00CE396F">
          <w:rPr>
            <w:noProof/>
            <w:webHidden/>
          </w:rPr>
        </w:r>
        <w:r w:rsidR="00CE396F">
          <w:rPr>
            <w:noProof/>
            <w:webHidden/>
          </w:rPr>
          <w:fldChar w:fldCharType="separate"/>
        </w:r>
        <w:r w:rsidR="00CE396F">
          <w:rPr>
            <w:noProof/>
            <w:webHidden/>
          </w:rPr>
          <w:t>5</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35" w:history="1">
        <w:r w:rsidR="00CE396F" w:rsidRPr="0089038E">
          <w:rPr>
            <w:rStyle w:val="Lienhypertexte"/>
            <w:rFonts w:cs="Calibri"/>
            <w:noProof/>
            <w:lang w:val="it-IT"/>
          </w:rPr>
          <w:t>3.</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AVVIO DELLE ATTIVITÀ</w:t>
        </w:r>
        <w:r w:rsidR="00CE396F">
          <w:rPr>
            <w:noProof/>
            <w:webHidden/>
          </w:rPr>
          <w:tab/>
        </w:r>
        <w:r w:rsidR="00CE396F">
          <w:rPr>
            <w:noProof/>
            <w:webHidden/>
          </w:rPr>
          <w:fldChar w:fldCharType="begin"/>
        </w:r>
        <w:r w:rsidR="00CE396F">
          <w:rPr>
            <w:noProof/>
            <w:webHidden/>
          </w:rPr>
          <w:instrText xml:space="preserve"> PAGEREF _Toc481142235 \h </w:instrText>
        </w:r>
        <w:r w:rsidR="00CE396F">
          <w:rPr>
            <w:noProof/>
            <w:webHidden/>
          </w:rPr>
        </w:r>
        <w:r w:rsidR="00CE396F">
          <w:rPr>
            <w:noProof/>
            <w:webHidden/>
          </w:rPr>
          <w:fldChar w:fldCharType="separate"/>
        </w:r>
        <w:r w:rsidR="00CE396F">
          <w:rPr>
            <w:noProof/>
            <w:webHidden/>
          </w:rPr>
          <w:t>5</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36" w:history="1">
        <w:r w:rsidR="00CE396F" w:rsidRPr="0089038E">
          <w:rPr>
            <w:rStyle w:val="Lienhypertexte"/>
            <w:rFonts w:cs="Calibri"/>
            <w:noProof/>
            <w:lang w:val="it-IT"/>
          </w:rPr>
          <w:t>4.</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SOSPENSIONE</w:t>
        </w:r>
        <w:r w:rsidR="00CE396F">
          <w:rPr>
            <w:noProof/>
            <w:webHidden/>
          </w:rPr>
          <w:tab/>
        </w:r>
        <w:r w:rsidR="00CE396F">
          <w:rPr>
            <w:noProof/>
            <w:webHidden/>
          </w:rPr>
          <w:fldChar w:fldCharType="begin"/>
        </w:r>
        <w:r w:rsidR="00CE396F">
          <w:rPr>
            <w:noProof/>
            <w:webHidden/>
          </w:rPr>
          <w:instrText xml:space="preserve"> PAGEREF _Toc481142236 \h </w:instrText>
        </w:r>
        <w:r w:rsidR="00CE396F">
          <w:rPr>
            <w:noProof/>
            <w:webHidden/>
          </w:rPr>
        </w:r>
        <w:r w:rsidR="00CE396F">
          <w:rPr>
            <w:noProof/>
            <w:webHidden/>
          </w:rPr>
          <w:fldChar w:fldCharType="separate"/>
        </w:r>
        <w:r w:rsidR="00CE396F">
          <w:rPr>
            <w:noProof/>
            <w:webHidden/>
          </w:rPr>
          <w:t>5</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37" w:history="1">
        <w:r w:rsidR="00CE396F" w:rsidRPr="0089038E">
          <w:rPr>
            <w:rStyle w:val="Lienhypertexte"/>
            <w:rFonts w:cs="Calibri"/>
            <w:noProof/>
            <w:lang w:val="it-IT"/>
          </w:rPr>
          <w:t>5.</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PRESENTAZIONE E APPROVAZIONE DEI RAPPORTI DESCRITTIVI E CONTABILI</w:t>
        </w:r>
        <w:r w:rsidR="00CE396F">
          <w:rPr>
            <w:noProof/>
            <w:webHidden/>
          </w:rPr>
          <w:tab/>
        </w:r>
        <w:r w:rsidR="00CE396F">
          <w:rPr>
            <w:noProof/>
            <w:webHidden/>
          </w:rPr>
          <w:fldChar w:fldCharType="begin"/>
        </w:r>
        <w:r w:rsidR="00CE396F">
          <w:rPr>
            <w:noProof/>
            <w:webHidden/>
          </w:rPr>
          <w:instrText xml:space="preserve"> PAGEREF _Toc481142237 \h </w:instrText>
        </w:r>
        <w:r w:rsidR="00CE396F">
          <w:rPr>
            <w:noProof/>
            <w:webHidden/>
          </w:rPr>
        </w:r>
        <w:r w:rsidR="00CE396F">
          <w:rPr>
            <w:noProof/>
            <w:webHidden/>
          </w:rPr>
          <w:fldChar w:fldCharType="separate"/>
        </w:r>
        <w:r w:rsidR="00CE396F">
          <w:rPr>
            <w:noProof/>
            <w:webHidden/>
          </w:rPr>
          <w:t>5</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38" w:history="1">
        <w:r w:rsidR="00CE396F" w:rsidRPr="0089038E">
          <w:rPr>
            <w:rStyle w:val="Lienhypertexte"/>
            <w:rFonts w:cs="Calibri"/>
            <w:noProof/>
            <w:lang w:val="it-IT"/>
          </w:rPr>
          <w:t>6.</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ELEMENTI DEI RENDICONTI ANNUALI</w:t>
        </w:r>
        <w:r w:rsidR="00CE396F">
          <w:rPr>
            <w:noProof/>
            <w:webHidden/>
          </w:rPr>
          <w:tab/>
        </w:r>
        <w:r w:rsidR="00CE396F">
          <w:rPr>
            <w:noProof/>
            <w:webHidden/>
          </w:rPr>
          <w:fldChar w:fldCharType="begin"/>
        </w:r>
        <w:r w:rsidR="00CE396F">
          <w:rPr>
            <w:noProof/>
            <w:webHidden/>
          </w:rPr>
          <w:instrText xml:space="preserve"> PAGEREF _Toc481142238 \h </w:instrText>
        </w:r>
        <w:r w:rsidR="00CE396F">
          <w:rPr>
            <w:noProof/>
            <w:webHidden/>
          </w:rPr>
        </w:r>
        <w:r w:rsidR="00CE396F">
          <w:rPr>
            <w:noProof/>
            <w:webHidden/>
          </w:rPr>
          <w:fldChar w:fldCharType="separate"/>
        </w:r>
        <w:r w:rsidR="00CE396F">
          <w:rPr>
            <w:noProof/>
            <w:webHidden/>
          </w:rPr>
          <w:t>7</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39" w:history="1">
        <w:r w:rsidR="00CE396F" w:rsidRPr="0089038E">
          <w:rPr>
            <w:rStyle w:val="Lienhypertexte"/>
            <w:rFonts w:cs="Calibri"/>
            <w:noProof/>
            <w:lang w:val="it-IT"/>
          </w:rPr>
          <w:t>7.</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MODALITA’ PROCEDURALI</w:t>
        </w:r>
        <w:r w:rsidR="00CE396F">
          <w:rPr>
            <w:noProof/>
            <w:webHidden/>
          </w:rPr>
          <w:tab/>
        </w:r>
        <w:r w:rsidR="00CE396F">
          <w:rPr>
            <w:noProof/>
            <w:webHidden/>
          </w:rPr>
          <w:fldChar w:fldCharType="begin"/>
        </w:r>
        <w:r w:rsidR="00CE396F">
          <w:rPr>
            <w:noProof/>
            <w:webHidden/>
          </w:rPr>
          <w:instrText xml:space="preserve"> PAGEREF _Toc481142239 \h </w:instrText>
        </w:r>
        <w:r w:rsidR="00CE396F">
          <w:rPr>
            <w:noProof/>
            <w:webHidden/>
          </w:rPr>
        </w:r>
        <w:r w:rsidR="00CE396F">
          <w:rPr>
            <w:noProof/>
            <w:webHidden/>
          </w:rPr>
          <w:fldChar w:fldCharType="separate"/>
        </w:r>
        <w:r w:rsidR="00CE396F">
          <w:rPr>
            <w:noProof/>
            <w:webHidden/>
          </w:rPr>
          <w:t>8</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40" w:history="1">
        <w:r w:rsidR="00CE396F" w:rsidRPr="0089038E">
          <w:rPr>
            <w:rStyle w:val="Lienhypertexte"/>
            <w:noProof/>
            <w:lang w:val="it-IT"/>
          </w:rPr>
          <w:t>7.1 ACQUISTO DI BENI E SERVIZI IN ECONOMIA</w:t>
        </w:r>
        <w:r w:rsidR="00CE396F">
          <w:rPr>
            <w:noProof/>
            <w:webHidden/>
          </w:rPr>
          <w:tab/>
        </w:r>
        <w:r w:rsidR="00CE396F">
          <w:rPr>
            <w:noProof/>
            <w:webHidden/>
          </w:rPr>
          <w:fldChar w:fldCharType="begin"/>
        </w:r>
        <w:r w:rsidR="00CE396F">
          <w:rPr>
            <w:noProof/>
            <w:webHidden/>
          </w:rPr>
          <w:instrText xml:space="preserve"> PAGEREF _Toc481142240 \h </w:instrText>
        </w:r>
        <w:r w:rsidR="00CE396F">
          <w:rPr>
            <w:noProof/>
            <w:webHidden/>
          </w:rPr>
        </w:r>
        <w:r w:rsidR="00CE396F">
          <w:rPr>
            <w:noProof/>
            <w:webHidden/>
          </w:rPr>
          <w:fldChar w:fldCharType="separate"/>
        </w:r>
        <w:r w:rsidR="00CE396F">
          <w:rPr>
            <w:noProof/>
            <w:webHidden/>
          </w:rPr>
          <w:t>8</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41" w:history="1">
        <w:r w:rsidR="00CE396F" w:rsidRPr="0089038E">
          <w:rPr>
            <w:rStyle w:val="Lienhypertexte"/>
            <w:noProof/>
            <w:lang w:val="it-IT"/>
          </w:rPr>
          <w:t>7.2 FORNITURA IMMEDIATA</w:t>
        </w:r>
        <w:r w:rsidR="00CE396F">
          <w:rPr>
            <w:noProof/>
            <w:webHidden/>
          </w:rPr>
          <w:tab/>
        </w:r>
        <w:r w:rsidR="00CE396F">
          <w:rPr>
            <w:noProof/>
            <w:webHidden/>
          </w:rPr>
          <w:fldChar w:fldCharType="begin"/>
        </w:r>
        <w:r w:rsidR="00CE396F">
          <w:rPr>
            <w:noProof/>
            <w:webHidden/>
          </w:rPr>
          <w:instrText xml:space="preserve"> PAGEREF _Toc481142241 \h </w:instrText>
        </w:r>
        <w:r w:rsidR="00CE396F">
          <w:rPr>
            <w:noProof/>
            <w:webHidden/>
          </w:rPr>
        </w:r>
        <w:r w:rsidR="00CE396F">
          <w:rPr>
            <w:noProof/>
            <w:webHidden/>
          </w:rPr>
          <w:fldChar w:fldCharType="separate"/>
        </w:r>
        <w:r w:rsidR="00CE396F">
          <w:rPr>
            <w:noProof/>
            <w:webHidden/>
          </w:rPr>
          <w:t>9</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42" w:history="1">
        <w:r w:rsidR="00CE396F" w:rsidRPr="0089038E">
          <w:rPr>
            <w:rStyle w:val="Lienhypertexte"/>
            <w:noProof/>
            <w:lang w:val="it-IT"/>
          </w:rPr>
          <w:t>7.3 LAVORI IN ECONOMIA</w:t>
        </w:r>
        <w:r w:rsidR="00CE396F">
          <w:rPr>
            <w:noProof/>
            <w:webHidden/>
          </w:rPr>
          <w:tab/>
        </w:r>
        <w:r w:rsidR="00CE396F">
          <w:rPr>
            <w:noProof/>
            <w:webHidden/>
          </w:rPr>
          <w:fldChar w:fldCharType="begin"/>
        </w:r>
        <w:r w:rsidR="00CE396F">
          <w:rPr>
            <w:noProof/>
            <w:webHidden/>
          </w:rPr>
          <w:instrText xml:space="preserve"> PAGEREF _Toc481142242 \h </w:instrText>
        </w:r>
        <w:r w:rsidR="00CE396F">
          <w:rPr>
            <w:noProof/>
            <w:webHidden/>
          </w:rPr>
        </w:r>
        <w:r w:rsidR="00CE396F">
          <w:rPr>
            <w:noProof/>
            <w:webHidden/>
          </w:rPr>
          <w:fldChar w:fldCharType="separate"/>
        </w:r>
        <w:r w:rsidR="00CE396F">
          <w:rPr>
            <w:noProof/>
            <w:webHidden/>
          </w:rPr>
          <w:t>9</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43" w:history="1">
        <w:r w:rsidR="00CE396F" w:rsidRPr="0089038E">
          <w:rPr>
            <w:rStyle w:val="Lienhypertexte"/>
            <w:noProof/>
            <w:lang w:val="it-IT"/>
          </w:rPr>
          <w:t>7.4 PROCEDURA NEGOZIATA SENZA PREVIA PUBBLICAZIONE DEL BANDO DI GARA</w:t>
        </w:r>
        <w:r w:rsidR="00CE396F">
          <w:rPr>
            <w:noProof/>
            <w:webHidden/>
          </w:rPr>
          <w:tab/>
        </w:r>
        <w:r w:rsidR="00CE396F">
          <w:rPr>
            <w:noProof/>
            <w:webHidden/>
          </w:rPr>
          <w:fldChar w:fldCharType="begin"/>
        </w:r>
        <w:r w:rsidR="00CE396F">
          <w:rPr>
            <w:noProof/>
            <w:webHidden/>
          </w:rPr>
          <w:instrText xml:space="preserve"> PAGEREF _Toc481142243 \h </w:instrText>
        </w:r>
        <w:r w:rsidR="00CE396F">
          <w:rPr>
            <w:noProof/>
            <w:webHidden/>
          </w:rPr>
        </w:r>
        <w:r w:rsidR="00CE396F">
          <w:rPr>
            <w:noProof/>
            <w:webHidden/>
          </w:rPr>
          <w:fldChar w:fldCharType="separate"/>
        </w:r>
        <w:r w:rsidR="00CE396F">
          <w:rPr>
            <w:noProof/>
            <w:webHidden/>
          </w:rPr>
          <w:t>11</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44" w:history="1">
        <w:r w:rsidR="00CE396F" w:rsidRPr="0089038E">
          <w:rPr>
            <w:rStyle w:val="Lienhypertexte"/>
            <w:rFonts w:cs="Calibri"/>
            <w:noProof/>
            <w:lang w:val="it-IT"/>
          </w:rPr>
          <w:t>8.</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SPESE AMMISSIBILI</w:t>
        </w:r>
        <w:r w:rsidR="00CE396F">
          <w:rPr>
            <w:noProof/>
            <w:webHidden/>
          </w:rPr>
          <w:tab/>
        </w:r>
        <w:r w:rsidR="00CE396F">
          <w:rPr>
            <w:noProof/>
            <w:webHidden/>
          </w:rPr>
          <w:fldChar w:fldCharType="begin"/>
        </w:r>
        <w:r w:rsidR="00CE396F">
          <w:rPr>
            <w:noProof/>
            <w:webHidden/>
          </w:rPr>
          <w:instrText xml:space="preserve"> PAGEREF _Toc481142244 \h </w:instrText>
        </w:r>
        <w:r w:rsidR="00CE396F">
          <w:rPr>
            <w:noProof/>
            <w:webHidden/>
          </w:rPr>
        </w:r>
        <w:r w:rsidR="00CE396F">
          <w:rPr>
            <w:noProof/>
            <w:webHidden/>
          </w:rPr>
          <w:fldChar w:fldCharType="separate"/>
        </w:r>
        <w:r w:rsidR="00CE396F">
          <w:rPr>
            <w:noProof/>
            <w:webHidden/>
          </w:rPr>
          <w:t>12</w:t>
        </w:r>
        <w:r w:rsidR="00CE396F">
          <w:rPr>
            <w:noProof/>
            <w:webHidden/>
          </w:rPr>
          <w:fldChar w:fldCharType="end"/>
        </w:r>
      </w:hyperlink>
    </w:p>
    <w:p w:rsidR="00CE396F" w:rsidRDefault="00D01727">
      <w:pPr>
        <w:pStyle w:val="TM1"/>
        <w:tabs>
          <w:tab w:val="left" w:pos="440"/>
          <w:tab w:val="right" w:leader="dot" w:pos="9610"/>
        </w:tabs>
        <w:rPr>
          <w:rFonts w:asciiTheme="minorHAnsi" w:eastAsiaTheme="minorEastAsia" w:hAnsiTheme="minorHAnsi" w:cstheme="minorBidi"/>
          <w:noProof/>
          <w:sz w:val="22"/>
          <w:szCs w:val="22"/>
          <w:lang w:val="en-US" w:eastAsia="en-US"/>
        </w:rPr>
      </w:pPr>
      <w:hyperlink w:anchor="_Toc481142245" w:history="1">
        <w:r w:rsidR="00CE396F" w:rsidRPr="0089038E">
          <w:rPr>
            <w:rStyle w:val="Lienhypertexte"/>
            <w:rFonts w:cs="Calibri"/>
            <w:noProof/>
            <w:lang w:val="it-IT"/>
          </w:rPr>
          <w:t>9.</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SPESE NON AMMISSIBILI</w:t>
        </w:r>
        <w:r w:rsidR="00CE396F">
          <w:rPr>
            <w:noProof/>
            <w:webHidden/>
          </w:rPr>
          <w:tab/>
        </w:r>
        <w:r w:rsidR="00CE396F">
          <w:rPr>
            <w:noProof/>
            <w:webHidden/>
          </w:rPr>
          <w:fldChar w:fldCharType="begin"/>
        </w:r>
        <w:r w:rsidR="00CE396F">
          <w:rPr>
            <w:noProof/>
            <w:webHidden/>
          </w:rPr>
          <w:instrText xml:space="preserve"> PAGEREF _Toc481142245 \h </w:instrText>
        </w:r>
        <w:r w:rsidR="00CE396F">
          <w:rPr>
            <w:noProof/>
            <w:webHidden/>
          </w:rPr>
        </w:r>
        <w:r w:rsidR="00CE396F">
          <w:rPr>
            <w:noProof/>
            <w:webHidden/>
          </w:rPr>
          <w:fldChar w:fldCharType="separate"/>
        </w:r>
        <w:r w:rsidR="00CE396F">
          <w:rPr>
            <w:noProof/>
            <w:webHidden/>
          </w:rPr>
          <w:t>14</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46" w:history="1">
        <w:r w:rsidR="00CE396F" w:rsidRPr="0089038E">
          <w:rPr>
            <w:rStyle w:val="Lienhypertexte"/>
            <w:rFonts w:cs="Calibri"/>
            <w:noProof/>
            <w:lang w:val="it-IT"/>
          </w:rPr>
          <w:t>10.</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PERSONALE ESPATRIATO</w:t>
        </w:r>
        <w:r w:rsidR="00CE396F">
          <w:rPr>
            <w:noProof/>
            <w:webHidden/>
          </w:rPr>
          <w:tab/>
        </w:r>
        <w:r w:rsidR="00CE396F">
          <w:rPr>
            <w:noProof/>
            <w:webHidden/>
          </w:rPr>
          <w:fldChar w:fldCharType="begin"/>
        </w:r>
        <w:r w:rsidR="00CE396F">
          <w:rPr>
            <w:noProof/>
            <w:webHidden/>
          </w:rPr>
          <w:instrText xml:space="preserve"> PAGEREF _Toc481142246 \h </w:instrText>
        </w:r>
        <w:r w:rsidR="00CE396F">
          <w:rPr>
            <w:noProof/>
            <w:webHidden/>
          </w:rPr>
        </w:r>
        <w:r w:rsidR="00CE396F">
          <w:rPr>
            <w:noProof/>
            <w:webHidden/>
          </w:rPr>
          <w:fldChar w:fldCharType="separate"/>
        </w:r>
        <w:r w:rsidR="00CE396F">
          <w:rPr>
            <w:noProof/>
            <w:webHidden/>
          </w:rPr>
          <w:t>14</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47" w:history="1">
        <w:r w:rsidR="00CE396F" w:rsidRPr="0089038E">
          <w:rPr>
            <w:rStyle w:val="Lienhypertexte"/>
            <w:rFonts w:cs="Calibri"/>
            <w:noProof/>
            <w:lang w:val="it-IT"/>
          </w:rPr>
          <w:t>11.</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TASSO DI CAMBIO</w:t>
        </w:r>
        <w:r w:rsidR="00CE396F">
          <w:rPr>
            <w:noProof/>
            <w:webHidden/>
          </w:rPr>
          <w:tab/>
        </w:r>
        <w:r w:rsidR="00CE396F">
          <w:rPr>
            <w:noProof/>
            <w:webHidden/>
          </w:rPr>
          <w:fldChar w:fldCharType="begin"/>
        </w:r>
        <w:r w:rsidR="00CE396F">
          <w:rPr>
            <w:noProof/>
            <w:webHidden/>
          </w:rPr>
          <w:instrText xml:space="preserve"> PAGEREF _Toc481142247 \h </w:instrText>
        </w:r>
        <w:r w:rsidR="00CE396F">
          <w:rPr>
            <w:noProof/>
            <w:webHidden/>
          </w:rPr>
        </w:r>
        <w:r w:rsidR="00CE396F">
          <w:rPr>
            <w:noProof/>
            <w:webHidden/>
          </w:rPr>
          <w:fldChar w:fldCharType="separate"/>
        </w:r>
        <w:r w:rsidR="00CE396F">
          <w:rPr>
            <w:noProof/>
            <w:webHidden/>
          </w:rPr>
          <w:t>15</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48" w:history="1">
        <w:r w:rsidR="00CE396F" w:rsidRPr="0089038E">
          <w:rPr>
            <w:rStyle w:val="Lienhypertexte"/>
            <w:rFonts w:cs="Calibri"/>
            <w:noProof/>
            <w:lang w:val="it-IT"/>
          </w:rPr>
          <w:t>12.</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RICHIESTA DI VARIAZIONI</w:t>
        </w:r>
        <w:r w:rsidR="00CE396F">
          <w:rPr>
            <w:noProof/>
            <w:webHidden/>
          </w:rPr>
          <w:tab/>
        </w:r>
        <w:r w:rsidR="00CE396F">
          <w:rPr>
            <w:noProof/>
            <w:webHidden/>
          </w:rPr>
          <w:fldChar w:fldCharType="begin"/>
        </w:r>
        <w:r w:rsidR="00CE396F">
          <w:rPr>
            <w:noProof/>
            <w:webHidden/>
          </w:rPr>
          <w:instrText xml:space="preserve"> PAGEREF _Toc481142248 \h </w:instrText>
        </w:r>
        <w:r w:rsidR="00CE396F">
          <w:rPr>
            <w:noProof/>
            <w:webHidden/>
          </w:rPr>
        </w:r>
        <w:r w:rsidR="00CE396F">
          <w:rPr>
            <w:noProof/>
            <w:webHidden/>
          </w:rPr>
          <w:fldChar w:fldCharType="separate"/>
        </w:r>
        <w:r w:rsidR="00CE396F">
          <w:rPr>
            <w:noProof/>
            <w:webHidden/>
          </w:rPr>
          <w:t>16</w:t>
        </w:r>
        <w:r w:rsidR="00CE396F">
          <w:rPr>
            <w:noProof/>
            <w:webHidden/>
          </w:rPr>
          <w:fldChar w:fldCharType="end"/>
        </w:r>
      </w:hyperlink>
    </w:p>
    <w:p w:rsidR="00CE396F" w:rsidRDefault="00D01727">
      <w:pPr>
        <w:pStyle w:val="TM2"/>
        <w:tabs>
          <w:tab w:val="right" w:leader="dot" w:pos="9610"/>
        </w:tabs>
        <w:rPr>
          <w:rFonts w:asciiTheme="minorHAnsi" w:eastAsiaTheme="minorEastAsia" w:hAnsiTheme="minorHAnsi" w:cstheme="minorBidi"/>
          <w:noProof/>
          <w:sz w:val="22"/>
          <w:szCs w:val="22"/>
          <w:lang w:val="en-US" w:eastAsia="en-US"/>
        </w:rPr>
      </w:pPr>
      <w:hyperlink w:anchor="_Toc481142249" w:history="1">
        <w:r w:rsidR="00CE396F" w:rsidRPr="0089038E">
          <w:rPr>
            <w:rStyle w:val="Lienhypertexte"/>
            <w:noProof/>
            <w:lang w:val="it-IT"/>
          </w:rPr>
          <w:t>12.1 ESTENSIONE</w:t>
        </w:r>
        <w:r w:rsidR="00CE396F">
          <w:rPr>
            <w:noProof/>
            <w:webHidden/>
          </w:rPr>
          <w:tab/>
        </w:r>
        <w:r w:rsidR="00CE396F">
          <w:rPr>
            <w:noProof/>
            <w:webHidden/>
          </w:rPr>
          <w:fldChar w:fldCharType="begin"/>
        </w:r>
        <w:r w:rsidR="00CE396F">
          <w:rPr>
            <w:noProof/>
            <w:webHidden/>
          </w:rPr>
          <w:instrText xml:space="preserve"> PAGEREF _Toc481142249 \h </w:instrText>
        </w:r>
        <w:r w:rsidR="00CE396F">
          <w:rPr>
            <w:noProof/>
            <w:webHidden/>
          </w:rPr>
        </w:r>
        <w:r w:rsidR="00CE396F">
          <w:rPr>
            <w:noProof/>
            <w:webHidden/>
          </w:rPr>
          <w:fldChar w:fldCharType="separate"/>
        </w:r>
        <w:r w:rsidR="00CE396F">
          <w:rPr>
            <w:noProof/>
            <w:webHidden/>
          </w:rPr>
          <w:t>16</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50" w:history="1">
        <w:r w:rsidR="00CE396F" w:rsidRPr="0089038E">
          <w:rPr>
            <w:rStyle w:val="Lienhypertexte"/>
            <w:rFonts w:cs="Calibri"/>
            <w:noProof/>
            <w:lang w:val="it-IT"/>
          </w:rPr>
          <w:t>13.</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CONCLUSIONE DELL'INIZIATIVA</w:t>
        </w:r>
        <w:r w:rsidR="00CE396F">
          <w:rPr>
            <w:noProof/>
            <w:webHidden/>
          </w:rPr>
          <w:tab/>
        </w:r>
        <w:r w:rsidR="00CE396F">
          <w:rPr>
            <w:noProof/>
            <w:webHidden/>
          </w:rPr>
          <w:fldChar w:fldCharType="begin"/>
        </w:r>
        <w:r w:rsidR="00CE396F">
          <w:rPr>
            <w:noProof/>
            <w:webHidden/>
          </w:rPr>
          <w:instrText xml:space="preserve"> PAGEREF _Toc481142250 \h </w:instrText>
        </w:r>
        <w:r w:rsidR="00CE396F">
          <w:rPr>
            <w:noProof/>
            <w:webHidden/>
          </w:rPr>
        </w:r>
        <w:r w:rsidR="00CE396F">
          <w:rPr>
            <w:noProof/>
            <w:webHidden/>
          </w:rPr>
          <w:fldChar w:fldCharType="separate"/>
        </w:r>
        <w:r w:rsidR="00CE396F">
          <w:rPr>
            <w:noProof/>
            <w:webHidden/>
          </w:rPr>
          <w:t>16</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51" w:history="1">
        <w:r w:rsidR="00CE396F" w:rsidRPr="0089038E">
          <w:rPr>
            <w:rStyle w:val="Lienhypertexte"/>
            <w:rFonts w:cs="Calibri"/>
            <w:noProof/>
            <w:lang w:val="it-IT"/>
          </w:rPr>
          <w:t>14.</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MONITORAGGIO, CONTROLLI E VERIFICHE</w:t>
        </w:r>
        <w:r w:rsidR="00CE396F">
          <w:rPr>
            <w:noProof/>
            <w:webHidden/>
          </w:rPr>
          <w:tab/>
        </w:r>
        <w:r w:rsidR="00CE396F">
          <w:rPr>
            <w:noProof/>
            <w:webHidden/>
          </w:rPr>
          <w:fldChar w:fldCharType="begin"/>
        </w:r>
        <w:r w:rsidR="00CE396F">
          <w:rPr>
            <w:noProof/>
            <w:webHidden/>
          </w:rPr>
          <w:instrText xml:space="preserve"> PAGEREF _Toc481142251 \h </w:instrText>
        </w:r>
        <w:r w:rsidR="00CE396F">
          <w:rPr>
            <w:noProof/>
            <w:webHidden/>
          </w:rPr>
        </w:r>
        <w:r w:rsidR="00CE396F">
          <w:rPr>
            <w:noProof/>
            <w:webHidden/>
          </w:rPr>
          <w:fldChar w:fldCharType="separate"/>
        </w:r>
        <w:r w:rsidR="00CE396F">
          <w:rPr>
            <w:noProof/>
            <w:webHidden/>
          </w:rPr>
          <w:t>16</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52" w:history="1">
        <w:r w:rsidR="00CE396F" w:rsidRPr="0089038E">
          <w:rPr>
            <w:rStyle w:val="Lienhypertexte"/>
            <w:noProof/>
            <w:lang w:val="it-IT"/>
          </w:rPr>
          <w:t>15.</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CONFLITTO DI INTERESSE E BUONA CONDOTTA</w:t>
        </w:r>
        <w:r w:rsidR="00CE396F">
          <w:rPr>
            <w:noProof/>
            <w:webHidden/>
          </w:rPr>
          <w:tab/>
        </w:r>
        <w:r w:rsidR="00CE396F">
          <w:rPr>
            <w:noProof/>
            <w:webHidden/>
          </w:rPr>
          <w:fldChar w:fldCharType="begin"/>
        </w:r>
        <w:r w:rsidR="00CE396F">
          <w:rPr>
            <w:noProof/>
            <w:webHidden/>
          </w:rPr>
          <w:instrText xml:space="preserve"> PAGEREF _Toc481142252 \h </w:instrText>
        </w:r>
        <w:r w:rsidR="00CE396F">
          <w:rPr>
            <w:noProof/>
            <w:webHidden/>
          </w:rPr>
        </w:r>
        <w:r w:rsidR="00CE396F">
          <w:rPr>
            <w:noProof/>
            <w:webHidden/>
          </w:rPr>
          <w:fldChar w:fldCharType="separate"/>
        </w:r>
        <w:r w:rsidR="00CE396F">
          <w:rPr>
            <w:noProof/>
            <w:webHidden/>
          </w:rPr>
          <w:t>17</w:t>
        </w:r>
        <w:r w:rsidR="00CE396F">
          <w:rPr>
            <w:noProof/>
            <w:webHidden/>
          </w:rPr>
          <w:fldChar w:fldCharType="end"/>
        </w:r>
      </w:hyperlink>
    </w:p>
    <w:p w:rsidR="00CE396F" w:rsidRDefault="00D01727">
      <w:pPr>
        <w:pStyle w:val="TM1"/>
        <w:tabs>
          <w:tab w:val="left" w:pos="660"/>
          <w:tab w:val="right" w:leader="dot" w:pos="9610"/>
        </w:tabs>
        <w:rPr>
          <w:rFonts w:asciiTheme="minorHAnsi" w:eastAsiaTheme="minorEastAsia" w:hAnsiTheme="minorHAnsi" w:cstheme="minorBidi"/>
          <w:noProof/>
          <w:sz w:val="22"/>
          <w:szCs w:val="22"/>
          <w:lang w:val="en-US" w:eastAsia="en-US"/>
        </w:rPr>
      </w:pPr>
      <w:hyperlink w:anchor="_Toc481142253" w:history="1">
        <w:r w:rsidR="00CE396F" w:rsidRPr="0089038E">
          <w:rPr>
            <w:rStyle w:val="Lienhypertexte"/>
            <w:rFonts w:cs="Calibri"/>
            <w:noProof/>
            <w:lang w:val="it-IT"/>
          </w:rPr>
          <w:t>16.</w:t>
        </w:r>
        <w:r w:rsidR="00CE396F">
          <w:rPr>
            <w:rFonts w:asciiTheme="minorHAnsi" w:eastAsiaTheme="minorEastAsia" w:hAnsiTheme="minorHAnsi" w:cstheme="minorBidi"/>
            <w:noProof/>
            <w:sz w:val="22"/>
            <w:szCs w:val="22"/>
            <w:lang w:val="en-US" w:eastAsia="en-US"/>
          </w:rPr>
          <w:tab/>
        </w:r>
        <w:r w:rsidR="00CE396F" w:rsidRPr="0089038E">
          <w:rPr>
            <w:rStyle w:val="Lienhypertexte"/>
            <w:rFonts w:cs="Calibri"/>
            <w:noProof/>
            <w:lang w:val="it-IT"/>
          </w:rPr>
          <w:t>RISERVATEZZA</w:t>
        </w:r>
        <w:r w:rsidR="00CE396F">
          <w:rPr>
            <w:noProof/>
            <w:webHidden/>
          </w:rPr>
          <w:tab/>
        </w:r>
        <w:r w:rsidR="00CE396F">
          <w:rPr>
            <w:noProof/>
            <w:webHidden/>
          </w:rPr>
          <w:fldChar w:fldCharType="begin"/>
        </w:r>
        <w:r w:rsidR="00CE396F">
          <w:rPr>
            <w:noProof/>
            <w:webHidden/>
          </w:rPr>
          <w:instrText xml:space="preserve"> PAGEREF _Toc481142253 \h </w:instrText>
        </w:r>
        <w:r w:rsidR="00CE396F">
          <w:rPr>
            <w:noProof/>
            <w:webHidden/>
          </w:rPr>
        </w:r>
        <w:r w:rsidR="00CE396F">
          <w:rPr>
            <w:noProof/>
            <w:webHidden/>
          </w:rPr>
          <w:fldChar w:fldCharType="separate"/>
        </w:r>
        <w:r w:rsidR="00CE396F">
          <w:rPr>
            <w:noProof/>
            <w:webHidden/>
          </w:rPr>
          <w:t>18</w:t>
        </w:r>
        <w:r w:rsidR="00CE396F">
          <w:rPr>
            <w:noProof/>
            <w:webHidden/>
          </w:rPr>
          <w:fldChar w:fldCharType="end"/>
        </w:r>
      </w:hyperlink>
    </w:p>
    <w:p w:rsidR="0070221F" w:rsidRPr="00303714" w:rsidRDefault="00C46F7C">
      <w:pPr>
        <w:rPr>
          <w:sz w:val="22"/>
          <w:szCs w:val="22"/>
        </w:rPr>
      </w:pPr>
      <w:r w:rsidRPr="00303714">
        <w:rPr>
          <w:b/>
          <w:bCs/>
          <w:noProof/>
          <w:sz w:val="22"/>
          <w:szCs w:val="22"/>
        </w:rPr>
        <w:fldChar w:fldCharType="end"/>
      </w:r>
    </w:p>
    <w:p w:rsidR="006D70BE" w:rsidRPr="000F30FD" w:rsidRDefault="006D70BE" w:rsidP="000F30FD">
      <w:pPr>
        <w:pStyle w:val="Titre1"/>
        <w:numPr>
          <w:ilvl w:val="0"/>
          <w:numId w:val="31"/>
        </w:numPr>
        <w:rPr>
          <w:rFonts w:ascii="Calibri" w:hAnsi="Calibri" w:cs="Calibri"/>
          <w:color w:val="2F5496"/>
          <w:sz w:val="28"/>
          <w:szCs w:val="28"/>
          <w:lang w:val="it-IT"/>
        </w:rPr>
      </w:pPr>
      <w:r w:rsidRPr="00E225F5">
        <w:rPr>
          <w:sz w:val="40"/>
          <w:szCs w:val="40"/>
          <w:lang w:val="it-IT"/>
        </w:rPr>
        <w:t xml:space="preserve"> </w:t>
      </w:r>
      <w:bookmarkStart w:id="2" w:name="_Toc481142229"/>
      <w:r w:rsidRPr="000F30FD">
        <w:rPr>
          <w:rFonts w:ascii="Calibri" w:hAnsi="Calibri" w:cs="Calibri"/>
          <w:color w:val="2F5496"/>
          <w:sz w:val="28"/>
          <w:szCs w:val="28"/>
          <w:lang w:val="it-IT"/>
        </w:rPr>
        <w:t>RUOLI DELL’ENTE ESECUTORE E</w:t>
      </w:r>
      <w:r>
        <w:rPr>
          <w:sz w:val="40"/>
          <w:szCs w:val="40"/>
          <w:lang w:val="it-IT"/>
        </w:rPr>
        <w:t xml:space="preserve"> </w:t>
      </w:r>
      <w:r w:rsidRPr="000F30FD">
        <w:rPr>
          <w:rFonts w:ascii="Calibri" w:hAnsi="Calibri" w:cs="Calibri"/>
          <w:color w:val="2F5496"/>
          <w:sz w:val="28"/>
          <w:szCs w:val="28"/>
          <w:lang w:val="it-IT"/>
        </w:rPr>
        <w:t>PARTENARIATI</w:t>
      </w:r>
      <w:bookmarkEnd w:id="2"/>
    </w:p>
    <w:p w:rsidR="006D70BE" w:rsidRPr="000F30FD" w:rsidRDefault="006D70BE" w:rsidP="000F30FD">
      <w:pPr>
        <w:pStyle w:val="Titre2"/>
        <w:ind w:firstLine="720"/>
        <w:rPr>
          <w:rFonts w:ascii="Calibri" w:hAnsi="Calibri"/>
          <w:i w:val="0"/>
          <w:color w:val="4F81BD"/>
          <w:sz w:val="24"/>
          <w:szCs w:val="24"/>
          <w:lang w:val="it-IT"/>
        </w:rPr>
      </w:pPr>
      <w:bookmarkStart w:id="3" w:name="_Toc481142230"/>
      <w:r>
        <w:rPr>
          <w:rFonts w:ascii="Calibri" w:hAnsi="Calibri"/>
          <w:i w:val="0"/>
          <w:color w:val="4F81BD"/>
          <w:sz w:val="24"/>
          <w:szCs w:val="24"/>
          <w:lang w:val="it-IT"/>
        </w:rPr>
        <w:t>1.1</w:t>
      </w:r>
      <w:r w:rsidR="00B838EB">
        <w:rPr>
          <w:rFonts w:ascii="Calibri" w:hAnsi="Calibri"/>
          <w:i w:val="0"/>
          <w:color w:val="4F81BD"/>
          <w:sz w:val="24"/>
          <w:szCs w:val="24"/>
          <w:lang w:val="it-IT"/>
        </w:rPr>
        <w:t xml:space="preserve"> </w:t>
      </w:r>
      <w:r w:rsidRPr="000F30FD">
        <w:rPr>
          <w:rFonts w:ascii="Calibri" w:hAnsi="Calibri"/>
          <w:i w:val="0"/>
          <w:color w:val="4F81BD"/>
          <w:sz w:val="24"/>
          <w:szCs w:val="24"/>
          <w:lang w:val="it-IT"/>
        </w:rPr>
        <w:t>ENTE ESECUTORE</w:t>
      </w:r>
      <w:bookmarkEnd w:id="3"/>
    </w:p>
    <w:p w:rsidR="000F30FD" w:rsidRDefault="00032729" w:rsidP="00032729">
      <w:pPr>
        <w:pStyle w:val="Elencoacolori-Colore11"/>
        <w:spacing w:after="280" w:line="276" w:lineRule="auto"/>
        <w:ind w:left="0"/>
        <w:jc w:val="both"/>
        <w:rPr>
          <w:rFonts w:ascii="Calibri" w:hAnsi="Calibri" w:cs="Calibri"/>
          <w:sz w:val="24"/>
          <w:szCs w:val="24"/>
        </w:rPr>
      </w:pPr>
      <w:r w:rsidRPr="00032729">
        <w:rPr>
          <w:rFonts w:ascii="Calibri" w:hAnsi="Calibri" w:cs="Calibri"/>
          <w:b/>
          <w:bCs/>
          <w:sz w:val="24"/>
          <w:szCs w:val="24"/>
        </w:rPr>
        <w:t>L’Ente esecutore è responsabile della corretta esecuzione delle attività oggetto dell’accordo</w:t>
      </w:r>
      <w:r w:rsidRPr="00032729">
        <w:rPr>
          <w:rFonts w:ascii="Calibri" w:hAnsi="Calibri" w:cs="Calibri"/>
          <w:sz w:val="24"/>
          <w:szCs w:val="24"/>
        </w:rPr>
        <w:t xml:space="preserve">. In caso di progetto congiunto presentato da due o più </w:t>
      </w:r>
      <w:r w:rsidRPr="00032729">
        <w:rPr>
          <w:rFonts w:ascii="Calibri" w:hAnsi="Calibri" w:cs="Calibri"/>
          <w:b/>
          <w:bCs/>
          <w:sz w:val="24"/>
          <w:szCs w:val="24"/>
        </w:rPr>
        <w:t>OSC idonee</w:t>
      </w:r>
      <w:r w:rsidRPr="00032729">
        <w:rPr>
          <w:rFonts w:ascii="Calibri" w:hAnsi="Calibri" w:cs="Calibri"/>
          <w:sz w:val="24"/>
          <w:szCs w:val="24"/>
        </w:rPr>
        <w:t>, la documentazione progettuale a corredo della proposta esecutiva dovrà comprendere l’Accordo istitutivo di Associazione Temporanea di Scopo (</w:t>
      </w:r>
      <w:r w:rsidRPr="00032729">
        <w:rPr>
          <w:rFonts w:ascii="Calibri" w:hAnsi="Calibri" w:cs="Calibri"/>
          <w:b/>
          <w:bCs/>
          <w:sz w:val="24"/>
          <w:szCs w:val="24"/>
        </w:rPr>
        <w:t>ATS</w:t>
      </w:r>
      <w:r w:rsidRPr="00032729">
        <w:rPr>
          <w:rFonts w:ascii="Calibri" w:hAnsi="Calibri" w:cs="Calibri"/>
          <w:sz w:val="24"/>
          <w:szCs w:val="24"/>
        </w:rPr>
        <w:t>), oppure una Lettera d’impegno a firma dei rappresentanti legali delle OSC che presentano il progetto congiunto (</w:t>
      </w:r>
      <w:r w:rsidRPr="00032729">
        <w:rPr>
          <w:rFonts w:ascii="Calibri" w:hAnsi="Calibri" w:cs="Calibri"/>
          <w:b/>
          <w:bCs/>
          <w:sz w:val="24"/>
          <w:szCs w:val="24"/>
        </w:rPr>
        <w:t>Ente Esecutore e Ente co-esecutore</w:t>
      </w:r>
      <w:r w:rsidRPr="00032729">
        <w:rPr>
          <w:rFonts w:ascii="Calibri" w:hAnsi="Calibri" w:cs="Calibri"/>
          <w:sz w:val="24"/>
          <w:szCs w:val="24"/>
        </w:rPr>
        <w:t>), a costituire l’Associazione Temporanea di Scopo prima della stipula del contratto.</w:t>
      </w:r>
    </w:p>
    <w:p w:rsidR="00032729" w:rsidRPr="00032729" w:rsidRDefault="00032729" w:rsidP="00032729">
      <w:pPr>
        <w:pStyle w:val="Elencoacolori-Colore11"/>
        <w:spacing w:after="280" w:line="276" w:lineRule="auto"/>
        <w:ind w:left="0"/>
        <w:jc w:val="both"/>
        <w:rPr>
          <w:rFonts w:ascii="Calibri" w:hAnsi="Calibri" w:cs="Calibri"/>
          <w:sz w:val="24"/>
          <w:szCs w:val="24"/>
        </w:rPr>
      </w:pPr>
    </w:p>
    <w:p w:rsidR="006D70BE" w:rsidRDefault="006D70BE" w:rsidP="006D70BE">
      <w:pPr>
        <w:pStyle w:val="Elencoacolori-Colore11"/>
        <w:spacing w:after="280" w:line="276" w:lineRule="auto"/>
        <w:ind w:left="0"/>
        <w:jc w:val="both"/>
        <w:rPr>
          <w:rFonts w:ascii="Calibri" w:hAnsi="Calibri" w:cs="Calibri"/>
          <w:sz w:val="24"/>
          <w:szCs w:val="24"/>
        </w:rPr>
      </w:pPr>
      <w:r>
        <w:rPr>
          <w:rFonts w:ascii="Calibri" w:hAnsi="Calibri" w:cs="Calibri"/>
          <w:sz w:val="24"/>
          <w:szCs w:val="24"/>
        </w:rPr>
        <w:t>Di seguito si riportano i principali elementi del ruolo dell’ente esecutore, i quali non potranno in alcun modo essere delegati agli altri soggetti contraenti (co-esecutori):</w:t>
      </w:r>
    </w:p>
    <w:p w:rsidR="006D70BE" w:rsidRPr="006D70BE" w:rsidRDefault="006D70BE" w:rsidP="00032729">
      <w:pPr>
        <w:numPr>
          <w:ilvl w:val="0"/>
          <w:numId w:val="39"/>
        </w:numPr>
        <w:spacing w:after="120"/>
        <w:jc w:val="both"/>
        <w:rPr>
          <w:sz w:val="24"/>
          <w:szCs w:val="24"/>
          <w:lang w:val="it-IT"/>
        </w:rPr>
      </w:pPr>
      <w:r>
        <w:rPr>
          <w:sz w:val="24"/>
          <w:szCs w:val="24"/>
          <w:lang w:val="it-IT"/>
        </w:rPr>
        <w:t>C</w:t>
      </w:r>
      <w:r w:rsidRPr="006D70BE">
        <w:rPr>
          <w:sz w:val="24"/>
          <w:szCs w:val="24"/>
          <w:lang w:val="it-IT"/>
        </w:rPr>
        <w:t>ontrollare che l’implementazione delle attività avvenga in conformità con quanto stipulato in sede contrattuale e garantire il coordinamento con gli enti co-esecutori;</w:t>
      </w:r>
    </w:p>
    <w:p w:rsidR="006D70BE" w:rsidRDefault="006D70BE" w:rsidP="00032729">
      <w:pPr>
        <w:numPr>
          <w:ilvl w:val="0"/>
          <w:numId w:val="39"/>
        </w:numPr>
        <w:spacing w:after="120"/>
        <w:rPr>
          <w:lang w:val="it-IT"/>
        </w:rPr>
      </w:pPr>
      <w:r>
        <w:rPr>
          <w:sz w:val="24"/>
          <w:szCs w:val="24"/>
          <w:lang w:val="it-IT"/>
        </w:rPr>
        <w:t xml:space="preserve">Assumere il ruolo di </w:t>
      </w:r>
      <w:r w:rsidRPr="006D70BE">
        <w:rPr>
          <w:sz w:val="24"/>
          <w:szCs w:val="24"/>
          <w:lang w:val="it-IT"/>
        </w:rPr>
        <w:t xml:space="preserve">intermediario per tutte le comunicazioni </w:t>
      </w:r>
      <w:r>
        <w:rPr>
          <w:rFonts w:cs="Calibri"/>
          <w:sz w:val="24"/>
          <w:szCs w:val="24"/>
          <w:lang w:val="it-IT"/>
        </w:rPr>
        <w:t>con la</w:t>
      </w:r>
      <w:r w:rsidRPr="006D70BE">
        <w:rPr>
          <w:rFonts w:cs="Calibri"/>
          <w:sz w:val="24"/>
          <w:szCs w:val="24"/>
          <w:lang w:val="it-IT"/>
        </w:rPr>
        <w:t xml:space="preserve"> Sede AICS </w:t>
      </w:r>
      <w:r w:rsidR="008F5B4E">
        <w:rPr>
          <w:rFonts w:cs="Calibri"/>
          <w:sz w:val="24"/>
          <w:szCs w:val="24"/>
          <w:lang w:val="it-IT"/>
        </w:rPr>
        <w:t>Ouagadougou</w:t>
      </w:r>
      <w:r w:rsidRPr="000523B2">
        <w:rPr>
          <w:lang w:val="it-IT"/>
        </w:rPr>
        <w:t>;</w:t>
      </w:r>
    </w:p>
    <w:p w:rsidR="006D70BE" w:rsidRPr="0030242A" w:rsidRDefault="000F30FD" w:rsidP="00032729">
      <w:pPr>
        <w:numPr>
          <w:ilvl w:val="0"/>
          <w:numId w:val="39"/>
        </w:numPr>
        <w:spacing w:after="120"/>
        <w:jc w:val="both"/>
        <w:rPr>
          <w:lang w:val="it-IT"/>
        </w:rPr>
      </w:pPr>
      <w:r w:rsidRPr="0030242A">
        <w:rPr>
          <w:sz w:val="24"/>
          <w:szCs w:val="24"/>
          <w:lang w:val="it-IT"/>
        </w:rPr>
        <w:t>G</w:t>
      </w:r>
      <w:r w:rsidR="006D70BE" w:rsidRPr="0030242A">
        <w:rPr>
          <w:sz w:val="24"/>
          <w:szCs w:val="24"/>
          <w:lang w:val="it-IT"/>
        </w:rPr>
        <w:t xml:space="preserve">arantire la </w:t>
      </w:r>
      <w:r w:rsidR="00872555" w:rsidRPr="0030242A">
        <w:rPr>
          <w:sz w:val="24"/>
          <w:szCs w:val="24"/>
          <w:lang w:val="it-IT"/>
        </w:rPr>
        <w:t>trasmissione</w:t>
      </w:r>
      <w:r w:rsidR="006D70BE" w:rsidRPr="0030242A">
        <w:rPr>
          <w:sz w:val="24"/>
          <w:szCs w:val="24"/>
          <w:lang w:val="it-IT"/>
        </w:rPr>
        <w:t xml:space="preserve"> di tutta la documentazione e le informazioni richieste dalla Sede AICS </w:t>
      </w:r>
      <w:r w:rsidR="008F5B4E">
        <w:rPr>
          <w:rFonts w:cs="Calibri"/>
          <w:sz w:val="24"/>
          <w:szCs w:val="24"/>
          <w:lang w:val="it-IT"/>
        </w:rPr>
        <w:t>Ouagadougou</w:t>
      </w:r>
      <w:r w:rsidR="006D70BE" w:rsidRPr="0030242A">
        <w:rPr>
          <w:sz w:val="24"/>
          <w:szCs w:val="24"/>
          <w:lang w:val="it-IT"/>
        </w:rPr>
        <w:t>, in particolare in relazione ai rapporti descrittivi intermedi</w:t>
      </w:r>
      <w:r w:rsidR="00872555" w:rsidRPr="0030242A">
        <w:rPr>
          <w:sz w:val="24"/>
          <w:szCs w:val="24"/>
          <w:lang w:val="it-IT"/>
        </w:rPr>
        <w:t>-</w:t>
      </w:r>
      <w:r w:rsidR="006D70BE" w:rsidRPr="0030242A">
        <w:rPr>
          <w:sz w:val="24"/>
          <w:szCs w:val="24"/>
          <w:lang w:val="it-IT"/>
        </w:rPr>
        <w:t>annuali e</w:t>
      </w:r>
      <w:r w:rsidR="00872555" w:rsidRPr="0030242A">
        <w:rPr>
          <w:sz w:val="24"/>
          <w:szCs w:val="24"/>
          <w:lang w:val="it-IT"/>
        </w:rPr>
        <w:t xml:space="preserve"> i </w:t>
      </w:r>
      <w:r w:rsidR="008E0CB2" w:rsidRPr="0030242A">
        <w:rPr>
          <w:sz w:val="24"/>
          <w:szCs w:val="24"/>
          <w:lang w:val="it-IT"/>
        </w:rPr>
        <w:t>rapporti contabili</w:t>
      </w:r>
      <w:r w:rsidR="006D70BE" w:rsidRPr="0030242A">
        <w:rPr>
          <w:sz w:val="24"/>
          <w:szCs w:val="24"/>
          <w:lang w:val="it-IT"/>
        </w:rPr>
        <w:t xml:space="preserve"> annuali. </w:t>
      </w:r>
      <w:r w:rsidR="00872555" w:rsidRPr="0030242A">
        <w:rPr>
          <w:sz w:val="24"/>
          <w:szCs w:val="24"/>
          <w:lang w:val="it-IT"/>
        </w:rPr>
        <w:t>L’ente</w:t>
      </w:r>
      <w:r w:rsidR="006D70BE" w:rsidRPr="0030242A">
        <w:rPr>
          <w:sz w:val="24"/>
          <w:szCs w:val="24"/>
          <w:lang w:val="it-IT"/>
        </w:rPr>
        <w:t xml:space="preserve"> esecuto</w:t>
      </w:r>
      <w:r w:rsidRPr="0030242A">
        <w:rPr>
          <w:sz w:val="24"/>
          <w:szCs w:val="24"/>
          <w:lang w:val="it-IT"/>
        </w:rPr>
        <w:t>re è inoltre responsabile per la raccolta</w:t>
      </w:r>
      <w:r w:rsidR="00872555" w:rsidRPr="0030242A">
        <w:rPr>
          <w:sz w:val="24"/>
          <w:szCs w:val="24"/>
          <w:lang w:val="it-IT"/>
        </w:rPr>
        <w:t xml:space="preserve">, la verifica e la trasmissione </w:t>
      </w:r>
      <w:r w:rsidR="006D70BE" w:rsidRPr="0030242A">
        <w:rPr>
          <w:sz w:val="24"/>
          <w:szCs w:val="24"/>
          <w:lang w:val="it-IT"/>
        </w:rPr>
        <w:t xml:space="preserve">delle informazioni richieste </w:t>
      </w:r>
      <w:r w:rsidR="00872555" w:rsidRPr="0030242A">
        <w:rPr>
          <w:sz w:val="24"/>
          <w:szCs w:val="24"/>
          <w:lang w:val="it-IT"/>
        </w:rPr>
        <w:t>da</w:t>
      </w:r>
      <w:r w:rsidR="006D70BE" w:rsidRPr="0030242A">
        <w:rPr>
          <w:sz w:val="24"/>
          <w:szCs w:val="24"/>
          <w:lang w:val="it-IT"/>
        </w:rPr>
        <w:t xml:space="preserve">lla Sede AICS </w:t>
      </w:r>
      <w:r w:rsidR="008F5B4E">
        <w:rPr>
          <w:rFonts w:cs="Calibri"/>
          <w:sz w:val="24"/>
          <w:szCs w:val="24"/>
          <w:lang w:val="it-IT"/>
        </w:rPr>
        <w:t>Ouagadougou</w:t>
      </w:r>
      <w:r w:rsidR="008F5B4E" w:rsidRPr="0030242A">
        <w:rPr>
          <w:sz w:val="24"/>
          <w:szCs w:val="24"/>
          <w:lang w:val="it-IT"/>
        </w:rPr>
        <w:t xml:space="preserve"> </w:t>
      </w:r>
      <w:r w:rsidR="006D70BE" w:rsidRPr="0030242A">
        <w:rPr>
          <w:sz w:val="24"/>
          <w:szCs w:val="24"/>
          <w:lang w:val="it-IT"/>
        </w:rPr>
        <w:t>agli enti co-esecutori dell’iniziativa</w:t>
      </w:r>
      <w:r w:rsidRPr="0030242A">
        <w:rPr>
          <w:lang w:val="it-IT"/>
        </w:rPr>
        <w:t>.</w:t>
      </w:r>
      <w:r w:rsidR="009B7F0B">
        <w:rPr>
          <w:lang w:val="it-IT"/>
        </w:rPr>
        <w:t xml:space="preserve"> </w:t>
      </w:r>
      <w:r w:rsidR="006D70BE" w:rsidRPr="0030242A">
        <w:rPr>
          <w:sz w:val="24"/>
          <w:szCs w:val="24"/>
          <w:lang w:val="it-IT"/>
        </w:rPr>
        <w:t xml:space="preserve">Qualsiasi informazione fornita, così come qualsiasi richiesta fatta </w:t>
      </w:r>
      <w:r w:rsidR="006D70BE" w:rsidRPr="0030242A">
        <w:rPr>
          <w:sz w:val="24"/>
          <w:szCs w:val="24"/>
          <w:lang w:val="it-IT"/>
        </w:rPr>
        <w:lastRenderedPageBreak/>
        <w:t xml:space="preserve">dall’Ente esecutore alla </w:t>
      </w:r>
      <w:r w:rsidR="006D70BE" w:rsidRPr="0030242A">
        <w:rPr>
          <w:rFonts w:cs="Calibri"/>
          <w:sz w:val="24"/>
          <w:szCs w:val="24"/>
          <w:lang w:val="it-IT"/>
        </w:rPr>
        <w:t xml:space="preserve">Sede AICS </w:t>
      </w:r>
      <w:r w:rsidR="008F5B4E">
        <w:rPr>
          <w:rFonts w:cs="Calibri"/>
          <w:sz w:val="24"/>
          <w:szCs w:val="24"/>
          <w:lang w:val="it-IT"/>
        </w:rPr>
        <w:t>Ouagadougou</w:t>
      </w:r>
      <w:r w:rsidR="006D70BE" w:rsidRPr="0030242A">
        <w:rPr>
          <w:sz w:val="24"/>
          <w:szCs w:val="24"/>
          <w:lang w:val="it-IT"/>
        </w:rPr>
        <w:t xml:space="preserve">, si considera </w:t>
      </w:r>
      <w:r w:rsidR="008E0CB2" w:rsidRPr="0030242A">
        <w:rPr>
          <w:sz w:val="24"/>
          <w:szCs w:val="24"/>
          <w:lang w:val="it-IT"/>
        </w:rPr>
        <w:t>definita</w:t>
      </w:r>
      <w:r w:rsidR="006D70BE" w:rsidRPr="0030242A">
        <w:rPr>
          <w:sz w:val="24"/>
          <w:szCs w:val="24"/>
          <w:lang w:val="it-IT"/>
        </w:rPr>
        <w:t xml:space="preserve"> in accordo con tutti i contraenti dell’ATS;</w:t>
      </w:r>
    </w:p>
    <w:p w:rsidR="006D70BE" w:rsidRDefault="009679EC" w:rsidP="00032729">
      <w:pPr>
        <w:numPr>
          <w:ilvl w:val="0"/>
          <w:numId w:val="39"/>
        </w:numPr>
        <w:spacing w:after="120"/>
        <w:jc w:val="both"/>
        <w:rPr>
          <w:sz w:val="24"/>
          <w:szCs w:val="24"/>
          <w:lang w:val="it-IT"/>
        </w:rPr>
      </w:pPr>
      <w:r>
        <w:rPr>
          <w:sz w:val="24"/>
          <w:szCs w:val="24"/>
          <w:lang w:val="it-IT"/>
        </w:rPr>
        <w:t>M</w:t>
      </w:r>
      <w:r w:rsidR="00872555">
        <w:rPr>
          <w:sz w:val="24"/>
          <w:szCs w:val="24"/>
          <w:lang w:val="it-IT"/>
        </w:rPr>
        <w:t>antenere informata</w:t>
      </w:r>
      <w:r w:rsidR="006D70BE" w:rsidRPr="00872555">
        <w:rPr>
          <w:sz w:val="24"/>
          <w:szCs w:val="24"/>
          <w:lang w:val="it-IT"/>
        </w:rPr>
        <w:t xml:space="preserve"> la </w:t>
      </w:r>
      <w:r w:rsidR="006D70BE" w:rsidRPr="00872555">
        <w:rPr>
          <w:rFonts w:cs="Calibri"/>
          <w:sz w:val="24"/>
          <w:szCs w:val="24"/>
          <w:lang w:val="it-IT"/>
        </w:rPr>
        <w:t xml:space="preserve">Sede AICS </w:t>
      </w:r>
      <w:r w:rsidR="008F5B4E">
        <w:rPr>
          <w:rFonts w:cs="Calibri"/>
          <w:sz w:val="24"/>
          <w:szCs w:val="24"/>
          <w:lang w:val="it-IT"/>
        </w:rPr>
        <w:t>Ouagadougou</w:t>
      </w:r>
      <w:r w:rsidR="008F5B4E" w:rsidRPr="00872555">
        <w:rPr>
          <w:sz w:val="24"/>
          <w:szCs w:val="24"/>
          <w:lang w:val="it-IT"/>
        </w:rPr>
        <w:t xml:space="preserve"> </w:t>
      </w:r>
      <w:r w:rsidR="006D70BE" w:rsidRPr="00872555">
        <w:rPr>
          <w:sz w:val="24"/>
          <w:szCs w:val="24"/>
          <w:lang w:val="it-IT"/>
        </w:rPr>
        <w:t xml:space="preserve">di qualsiasi </w:t>
      </w:r>
      <w:r w:rsidR="00872555">
        <w:rPr>
          <w:sz w:val="24"/>
          <w:szCs w:val="24"/>
          <w:lang w:val="it-IT"/>
        </w:rPr>
        <w:t>evento</w:t>
      </w:r>
      <w:r w:rsidR="006D70BE" w:rsidRPr="00872555">
        <w:rPr>
          <w:sz w:val="24"/>
          <w:szCs w:val="24"/>
          <w:lang w:val="it-IT"/>
        </w:rPr>
        <w:t xml:space="preserve"> che possa </w:t>
      </w:r>
      <w:r w:rsidR="00872555" w:rsidRPr="00872555">
        <w:rPr>
          <w:sz w:val="24"/>
          <w:szCs w:val="24"/>
          <w:lang w:val="it-IT"/>
        </w:rPr>
        <w:t>condizionare</w:t>
      </w:r>
      <w:r w:rsidR="006D70BE" w:rsidRPr="00872555">
        <w:rPr>
          <w:sz w:val="24"/>
          <w:szCs w:val="24"/>
          <w:lang w:val="it-IT"/>
        </w:rPr>
        <w:t xml:space="preserve"> o ritardare l'attuazione delle attività;</w:t>
      </w:r>
    </w:p>
    <w:p w:rsidR="00872555" w:rsidRDefault="009679EC" w:rsidP="00032729">
      <w:pPr>
        <w:numPr>
          <w:ilvl w:val="0"/>
          <w:numId w:val="39"/>
        </w:numPr>
        <w:spacing w:after="120"/>
        <w:jc w:val="both"/>
        <w:rPr>
          <w:sz w:val="24"/>
          <w:szCs w:val="24"/>
          <w:lang w:val="it-IT"/>
        </w:rPr>
      </w:pPr>
      <w:r>
        <w:rPr>
          <w:sz w:val="24"/>
          <w:szCs w:val="24"/>
          <w:lang w:val="it-IT"/>
        </w:rPr>
        <w:t>M</w:t>
      </w:r>
      <w:r w:rsidR="00872555" w:rsidRPr="00872555">
        <w:rPr>
          <w:sz w:val="24"/>
          <w:szCs w:val="24"/>
          <w:lang w:val="it-IT"/>
        </w:rPr>
        <w:t>antenere informata</w:t>
      </w:r>
      <w:r w:rsidR="006D70BE" w:rsidRPr="00872555">
        <w:rPr>
          <w:sz w:val="24"/>
          <w:szCs w:val="24"/>
          <w:lang w:val="it-IT"/>
        </w:rPr>
        <w:t xml:space="preserve"> la </w:t>
      </w:r>
      <w:r w:rsidR="006D70BE" w:rsidRPr="00872555">
        <w:rPr>
          <w:rFonts w:cs="Calibri"/>
          <w:sz w:val="24"/>
          <w:szCs w:val="24"/>
          <w:lang w:val="it-IT"/>
        </w:rPr>
        <w:t xml:space="preserve">Sede AICS </w:t>
      </w:r>
      <w:r w:rsidR="008F5B4E">
        <w:rPr>
          <w:rFonts w:cs="Calibri"/>
          <w:sz w:val="24"/>
          <w:szCs w:val="24"/>
          <w:lang w:val="it-IT"/>
        </w:rPr>
        <w:t>Ouagadougou</w:t>
      </w:r>
      <w:r w:rsidR="008F5B4E" w:rsidRPr="00872555">
        <w:rPr>
          <w:sz w:val="24"/>
          <w:szCs w:val="24"/>
          <w:lang w:val="it-IT"/>
        </w:rPr>
        <w:t xml:space="preserve"> </w:t>
      </w:r>
      <w:r w:rsidR="006D70BE" w:rsidRPr="00872555">
        <w:rPr>
          <w:sz w:val="24"/>
          <w:szCs w:val="24"/>
          <w:lang w:val="it-IT"/>
        </w:rPr>
        <w:t xml:space="preserve">di qualsiasi </w:t>
      </w:r>
      <w:r w:rsidR="00872555" w:rsidRPr="00872555">
        <w:rPr>
          <w:sz w:val="24"/>
          <w:szCs w:val="24"/>
          <w:lang w:val="it-IT"/>
        </w:rPr>
        <w:t>cambiamento</w:t>
      </w:r>
      <w:r w:rsidR="006D70BE" w:rsidRPr="00872555">
        <w:rPr>
          <w:sz w:val="24"/>
          <w:szCs w:val="24"/>
          <w:lang w:val="it-IT"/>
        </w:rPr>
        <w:t xml:space="preserve"> </w:t>
      </w:r>
      <w:r w:rsidR="00872555" w:rsidRPr="00872555">
        <w:rPr>
          <w:sz w:val="24"/>
          <w:szCs w:val="24"/>
          <w:lang w:val="it-IT"/>
        </w:rPr>
        <w:t xml:space="preserve">a livello </w:t>
      </w:r>
      <w:r w:rsidR="006D70BE" w:rsidRPr="00872555">
        <w:rPr>
          <w:sz w:val="24"/>
          <w:szCs w:val="24"/>
          <w:lang w:val="it-IT"/>
        </w:rPr>
        <w:t>giuridic</w:t>
      </w:r>
      <w:r w:rsidR="00872555" w:rsidRPr="00872555">
        <w:rPr>
          <w:sz w:val="24"/>
          <w:szCs w:val="24"/>
          <w:lang w:val="it-IT"/>
        </w:rPr>
        <w:t>o, finanziario</w:t>
      </w:r>
      <w:r w:rsidR="006D70BE" w:rsidRPr="00872555">
        <w:rPr>
          <w:sz w:val="24"/>
          <w:szCs w:val="24"/>
          <w:lang w:val="it-IT"/>
        </w:rPr>
        <w:t>, tecnic</w:t>
      </w:r>
      <w:r w:rsidR="00872555" w:rsidRPr="00872555">
        <w:rPr>
          <w:sz w:val="24"/>
          <w:szCs w:val="24"/>
          <w:lang w:val="it-IT"/>
        </w:rPr>
        <w:t>o</w:t>
      </w:r>
      <w:r w:rsidR="006D70BE" w:rsidRPr="00872555">
        <w:rPr>
          <w:sz w:val="24"/>
          <w:szCs w:val="24"/>
          <w:lang w:val="it-IT"/>
        </w:rPr>
        <w:t>, organizzat</w:t>
      </w:r>
      <w:r w:rsidR="00872555" w:rsidRPr="00872555">
        <w:rPr>
          <w:sz w:val="24"/>
          <w:szCs w:val="24"/>
          <w:lang w:val="it-IT"/>
        </w:rPr>
        <w:t>ivo</w:t>
      </w:r>
      <w:r w:rsidR="006D70BE" w:rsidRPr="00872555">
        <w:rPr>
          <w:sz w:val="24"/>
          <w:szCs w:val="24"/>
          <w:lang w:val="it-IT"/>
        </w:rPr>
        <w:t xml:space="preserve"> dell’Ente co-esecutore, così come di qualsiasi variazione </w:t>
      </w:r>
      <w:r w:rsidR="00872555" w:rsidRPr="00872555">
        <w:rPr>
          <w:sz w:val="24"/>
          <w:szCs w:val="24"/>
          <w:lang w:val="it-IT"/>
        </w:rPr>
        <w:t>attinente</w:t>
      </w:r>
      <w:r w:rsidR="006D70BE" w:rsidRPr="00872555">
        <w:rPr>
          <w:sz w:val="24"/>
          <w:szCs w:val="24"/>
          <w:lang w:val="it-IT"/>
        </w:rPr>
        <w:t xml:space="preserve"> i dati anagrafici del rappresentante legale di ognuno dei contraenti dell’ATS (Ente es</w:t>
      </w:r>
      <w:r w:rsidR="00872555">
        <w:rPr>
          <w:sz w:val="24"/>
          <w:szCs w:val="24"/>
          <w:lang w:val="it-IT"/>
        </w:rPr>
        <w:t>ecutore-capofila, co-esecutore);</w:t>
      </w:r>
    </w:p>
    <w:p w:rsidR="006D70BE" w:rsidRPr="009679EC" w:rsidRDefault="00AC6880" w:rsidP="00032729">
      <w:pPr>
        <w:numPr>
          <w:ilvl w:val="0"/>
          <w:numId w:val="39"/>
        </w:numPr>
        <w:spacing w:after="120"/>
        <w:jc w:val="both"/>
        <w:rPr>
          <w:sz w:val="24"/>
          <w:szCs w:val="24"/>
          <w:lang w:val="it-IT"/>
        </w:rPr>
      </w:pPr>
      <w:r>
        <w:rPr>
          <w:sz w:val="24"/>
          <w:szCs w:val="24"/>
          <w:lang w:val="it-IT"/>
        </w:rPr>
        <w:t>Assumere la r</w:t>
      </w:r>
      <w:r w:rsidR="006D70BE" w:rsidRPr="009679EC">
        <w:rPr>
          <w:sz w:val="24"/>
          <w:szCs w:val="24"/>
          <w:lang w:val="it-IT"/>
        </w:rPr>
        <w:t>esponsabil</w:t>
      </w:r>
      <w:r>
        <w:rPr>
          <w:sz w:val="24"/>
          <w:szCs w:val="24"/>
          <w:lang w:val="it-IT"/>
        </w:rPr>
        <w:t>ità</w:t>
      </w:r>
      <w:r w:rsidR="00BB1436">
        <w:rPr>
          <w:sz w:val="24"/>
          <w:szCs w:val="24"/>
          <w:lang w:val="it-IT"/>
        </w:rPr>
        <w:t xml:space="preserve"> </w:t>
      </w:r>
      <w:r w:rsidR="006D70BE" w:rsidRPr="009679EC">
        <w:rPr>
          <w:sz w:val="24"/>
          <w:szCs w:val="24"/>
          <w:lang w:val="it-IT"/>
        </w:rPr>
        <w:t xml:space="preserve">del monitoraggio, dei controlli e delle verifiche, per la </w:t>
      </w:r>
      <w:r w:rsidR="00CC5429" w:rsidRPr="009679EC">
        <w:rPr>
          <w:sz w:val="24"/>
          <w:szCs w:val="24"/>
          <w:lang w:val="it-IT"/>
        </w:rPr>
        <w:t>trasmissione</w:t>
      </w:r>
      <w:r w:rsidR="006D70BE" w:rsidRPr="009679EC">
        <w:rPr>
          <w:sz w:val="24"/>
          <w:szCs w:val="24"/>
          <w:lang w:val="it-IT"/>
        </w:rPr>
        <w:t xml:space="preserve"> di tutta la documentazione amministrativa e contabile di ognuno dei contraenti dell’ATS;</w:t>
      </w:r>
    </w:p>
    <w:p w:rsidR="006D70BE" w:rsidRPr="00872555" w:rsidRDefault="00AC6880" w:rsidP="00032729">
      <w:pPr>
        <w:numPr>
          <w:ilvl w:val="0"/>
          <w:numId w:val="39"/>
        </w:numPr>
        <w:spacing w:after="120"/>
        <w:jc w:val="both"/>
        <w:rPr>
          <w:sz w:val="24"/>
          <w:szCs w:val="24"/>
          <w:lang w:val="it-IT"/>
        </w:rPr>
      </w:pPr>
      <w:r>
        <w:rPr>
          <w:sz w:val="24"/>
          <w:szCs w:val="24"/>
          <w:lang w:val="it-IT"/>
        </w:rPr>
        <w:t xml:space="preserve">Assumere la responsabilità </w:t>
      </w:r>
      <w:r w:rsidR="006D70BE" w:rsidRPr="00872555">
        <w:rPr>
          <w:sz w:val="24"/>
          <w:szCs w:val="24"/>
          <w:lang w:val="it-IT"/>
        </w:rPr>
        <w:t>del</w:t>
      </w:r>
      <w:r w:rsidR="006513D6">
        <w:rPr>
          <w:sz w:val="24"/>
          <w:szCs w:val="24"/>
          <w:lang w:val="it-IT"/>
        </w:rPr>
        <w:t xml:space="preserve">la titolarità della garanzia bancaria </w:t>
      </w:r>
      <w:r w:rsidR="006D70BE" w:rsidRPr="00872555">
        <w:rPr>
          <w:sz w:val="24"/>
          <w:szCs w:val="24"/>
          <w:lang w:val="it-IT"/>
        </w:rPr>
        <w:t>e del relativo adeguamento ai sensi delle dispos</w:t>
      </w:r>
      <w:r w:rsidR="00EF2F90">
        <w:rPr>
          <w:sz w:val="24"/>
          <w:szCs w:val="24"/>
          <w:lang w:val="it-IT"/>
        </w:rPr>
        <w:t xml:space="preserve">izioni espresse all’Art. </w:t>
      </w:r>
      <w:r w:rsidR="009679EC">
        <w:rPr>
          <w:sz w:val="24"/>
          <w:szCs w:val="24"/>
          <w:lang w:val="it-IT"/>
        </w:rPr>
        <w:t>2</w:t>
      </w:r>
      <w:r w:rsidR="006D70BE" w:rsidRPr="00872555">
        <w:rPr>
          <w:sz w:val="24"/>
          <w:szCs w:val="24"/>
          <w:lang w:val="it-IT"/>
        </w:rPr>
        <w:t xml:space="preserve"> “</w:t>
      </w:r>
      <w:r w:rsidR="00EF2F90">
        <w:rPr>
          <w:sz w:val="24"/>
          <w:szCs w:val="24"/>
          <w:lang w:val="it-IT"/>
        </w:rPr>
        <w:t>Modalità di er</w:t>
      </w:r>
      <w:r w:rsidR="009679EC">
        <w:rPr>
          <w:sz w:val="24"/>
          <w:szCs w:val="24"/>
          <w:lang w:val="it-IT"/>
        </w:rPr>
        <w:t>ogazione del finanziamento: anticipazione e stati di avanzamento</w:t>
      </w:r>
      <w:r w:rsidR="006D70BE" w:rsidRPr="00872555">
        <w:rPr>
          <w:sz w:val="24"/>
          <w:szCs w:val="24"/>
          <w:lang w:val="it-IT"/>
        </w:rPr>
        <w:t>” del presente manuale;</w:t>
      </w:r>
    </w:p>
    <w:p w:rsidR="006D70BE" w:rsidRDefault="00AC6880" w:rsidP="00032729">
      <w:pPr>
        <w:numPr>
          <w:ilvl w:val="0"/>
          <w:numId w:val="39"/>
        </w:numPr>
        <w:spacing w:after="120"/>
        <w:jc w:val="both"/>
        <w:rPr>
          <w:sz w:val="24"/>
          <w:szCs w:val="24"/>
          <w:lang w:val="it-IT"/>
        </w:rPr>
      </w:pPr>
      <w:r>
        <w:rPr>
          <w:sz w:val="24"/>
          <w:szCs w:val="24"/>
          <w:lang w:val="it-IT"/>
        </w:rPr>
        <w:t>Assumere la responsabilità</w:t>
      </w:r>
      <w:r w:rsidR="006D70BE" w:rsidRPr="00872555">
        <w:rPr>
          <w:sz w:val="24"/>
          <w:szCs w:val="24"/>
          <w:lang w:val="it-IT"/>
        </w:rPr>
        <w:t xml:space="preserve"> delle richieste di pagamento in conformità con il Contratto stipulato;</w:t>
      </w:r>
    </w:p>
    <w:p w:rsidR="006D70BE" w:rsidRPr="00872555" w:rsidRDefault="00AC6880" w:rsidP="00032729">
      <w:pPr>
        <w:numPr>
          <w:ilvl w:val="0"/>
          <w:numId w:val="39"/>
        </w:numPr>
        <w:spacing w:after="120"/>
        <w:jc w:val="both"/>
        <w:rPr>
          <w:sz w:val="24"/>
          <w:szCs w:val="24"/>
          <w:lang w:val="it-IT"/>
        </w:rPr>
      </w:pPr>
      <w:r>
        <w:rPr>
          <w:sz w:val="24"/>
          <w:szCs w:val="24"/>
          <w:lang w:val="it-IT"/>
        </w:rPr>
        <w:t xml:space="preserve">Configurarsi quale </w:t>
      </w:r>
      <w:r w:rsidR="006D70BE" w:rsidRPr="00872555">
        <w:rPr>
          <w:sz w:val="24"/>
          <w:szCs w:val="24"/>
          <w:lang w:val="it-IT"/>
        </w:rPr>
        <w:t>destinatario</w:t>
      </w:r>
      <w:r w:rsidR="009679EC">
        <w:rPr>
          <w:sz w:val="24"/>
          <w:szCs w:val="24"/>
          <w:lang w:val="it-IT"/>
        </w:rPr>
        <w:t xml:space="preserve"> </w:t>
      </w:r>
      <w:r w:rsidR="001E3D40">
        <w:rPr>
          <w:sz w:val="24"/>
          <w:szCs w:val="24"/>
          <w:lang w:val="it-IT"/>
        </w:rPr>
        <w:t>unico</w:t>
      </w:r>
      <w:r w:rsidR="006D70BE" w:rsidRPr="00872555">
        <w:rPr>
          <w:sz w:val="24"/>
          <w:szCs w:val="24"/>
          <w:lang w:val="it-IT"/>
        </w:rPr>
        <w:t xml:space="preserve">, a nome di tutti i contraenti dell’ATS, dei pagamenti della Sede AICS </w:t>
      </w:r>
      <w:r w:rsidR="008F5B4E">
        <w:rPr>
          <w:rFonts w:cs="Calibri"/>
          <w:sz w:val="24"/>
          <w:szCs w:val="24"/>
          <w:lang w:val="it-IT"/>
        </w:rPr>
        <w:t>Ouagadougou</w:t>
      </w:r>
      <w:r w:rsidR="006D70BE" w:rsidRPr="00872555">
        <w:rPr>
          <w:sz w:val="24"/>
          <w:szCs w:val="24"/>
          <w:lang w:val="it-IT"/>
        </w:rPr>
        <w:t>.</w:t>
      </w:r>
    </w:p>
    <w:p w:rsidR="00B838EB" w:rsidRPr="00BB1436" w:rsidRDefault="00B838EB" w:rsidP="00B838EB">
      <w:pPr>
        <w:pStyle w:val="Default"/>
        <w:ind w:left="360"/>
        <w:rPr>
          <w:lang w:val="it-IT"/>
        </w:rPr>
      </w:pPr>
    </w:p>
    <w:p w:rsidR="00B838EB" w:rsidRPr="00B838EB" w:rsidRDefault="00B838EB" w:rsidP="00B838EB">
      <w:pPr>
        <w:pStyle w:val="Titre2"/>
        <w:ind w:firstLine="720"/>
        <w:rPr>
          <w:rFonts w:ascii="Calibri" w:hAnsi="Calibri"/>
          <w:i w:val="0"/>
          <w:color w:val="4F81BD"/>
          <w:sz w:val="24"/>
          <w:szCs w:val="24"/>
          <w:lang w:val="it-IT"/>
        </w:rPr>
      </w:pPr>
      <w:bookmarkStart w:id="4" w:name="_Toc481142231"/>
      <w:r w:rsidRPr="00B838EB">
        <w:rPr>
          <w:rFonts w:ascii="Calibri" w:hAnsi="Calibri"/>
          <w:i w:val="0"/>
          <w:color w:val="4F81BD"/>
          <w:sz w:val="24"/>
          <w:szCs w:val="24"/>
          <w:lang w:val="it-IT"/>
        </w:rPr>
        <w:t>1.2 PARTENARIATI</w:t>
      </w:r>
      <w:bookmarkEnd w:id="4"/>
      <w:r w:rsidRPr="00B838EB">
        <w:rPr>
          <w:rFonts w:ascii="Calibri" w:hAnsi="Calibri"/>
          <w:i w:val="0"/>
          <w:color w:val="4F81BD"/>
          <w:sz w:val="24"/>
          <w:szCs w:val="24"/>
          <w:lang w:val="it-IT"/>
        </w:rPr>
        <w:t xml:space="preserve"> </w:t>
      </w:r>
    </w:p>
    <w:p w:rsidR="00A66EAB" w:rsidRPr="00B838EB" w:rsidRDefault="00B838EB" w:rsidP="00B838EB">
      <w:pPr>
        <w:spacing w:line="276" w:lineRule="auto"/>
        <w:ind w:left="360"/>
        <w:jc w:val="both"/>
        <w:rPr>
          <w:rFonts w:eastAsia="Times New Roman" w:cs="Calibri"/>
          <w:sz w:val="24"/>
          <w:szCs w:val="24"/>
          <w:lang w:val="it-IT" w:eastAsia="it-IT"/>
        </w:rPr>
      </w:pPr>
      <w:r w:rsidRPr="00B838EB">
        <w:rPr>
          <w:rFonts w:eastAsia="Times New Roman" w:cs="Calibri"/>
          <w:sz w:val="24"/>
          <w:szCs w:val="24"/>
          <w:lang w:val="it-IT" w:eastAsia="it-IT"/>
        </w:rPr>
        <w:t xml:space="preserve">L’Ente esecutore può stipulare accordi di partenariato per la realizzazione di una parte delle attività oggetto dell’iniziativa con OSC appartenenti ad un Paese membro dell’OCSE o inserito nella lista OCSE-DAC dei Paesi ODA Recipients, con istituzioni pubbliche appartenenti ad un Paese membro dell’OCSE o inserito nella lista OCSE-DAC dei Paesi ODA Recipients e con Organismi Internazionali. Il partner prescelto deve essere chiaramente identificato nella proposta e l’accordo sottoscritto con il partner deve essere allegato alla proposta stessa. Le OSC prive di sede operativa in Italia prescelte come partner devono essere in grado di operare nel Paese oggetto dell’iniziativa secondo la normativa locale. L’Ente esecutore è responsabile della corretta esecuzione delle attività oggetto dell’accordo di partenariato nei confronti della Sede AICS </w:t>
      </w:r>
      <w:r w:rsidR="008F5B4E">
        <w:rPr>
          <w:rFonts w:cs="Calibri"/>
          <w:sz w:val="24"/>
          <w:szCs w:val="24"/>
          <w:lang w:val="it-IT"/>
        </w:rPr>
        <w:t>Ouagadougou</w:t>
      </w:r>
      <w:r w:rsidRPr="00B838EB">
        <w:rPr>
          <w:rFonts w:eastAsia="Times New Roman" w:cs="Calibri"/>
          <w:sz w:val="24"/>
          <w:szCs w:val="24"/>
          <w:lang w:val="it-IT" w:eastAsia="it-IT"/>
        </w:rPr>
        <w:t>. E’ escluso ogni rapporto anche indiretto tra il MAECI - AICS ed i soggetti contraenti diversi dall’Ente esecutore o dai Co-esecutori, che si assumono in solido la responsabilità della scelta del partner.</w:t>
      </w:r>
    </w:p>
    <w:p w:rsidR="00A66EAB" w:rsidRPr="00165579" w:rsidRDefault="005F7DFF" w:rsidP="005F7DFF">
      <w:pPr>
        <w:pStyle w:val="Titre1"/>
        <w:numPr>
          <w:ilvl w:val="0"/>
          <w:numId w:val="31"/>
        </w:numPr>
        <w:rPr>
          <w:rFonts w:ascii="Calibri" w:hAnsi="Calibri" w:cs="Calibri"/>
          <w:color w:val="2F5496"/>
          <w:sz w:val="28"/>
          <w:szCs w:val="28"/>
          <w:lang w:val="it-IT"/>
        </w:rPr>
      </w:pPr>
      <w:bookmarkStart w:id="5" w:name="page2"/>
      <w:bookmarkStart w:id="6" w:name="_Toc481142232"/>
      <w:bookmarkEnd w:id="5"/>
      <w:r w:rsidRPr="00165579">
        <w:rPr>
          <w:rFonts w:ascii="Calibri" w:hAnsi="Calibri" w:cs="Calibri"/>
          <w:color w:val="2F5496"/>
          <w:sz w:val="28"/>
          <w:szCs w:val="28"/>
          <w:lang w:val="it-IT"/>
        </w:rPr>
        <w:t xml:space="preserve">MODALITÁ DI </w:t>
      </w:r>
      <w:r w:rsidR="00A66EAB" w:rsidRPr="00165579">
        <w:rPr>
          <w:rFonts w:ascii="Calibri" w:hAnsi="Calibri" w:cs="Calibri"/>
          <w:color w:val="2F5496"/>
          <w:sz w:val="28"/>
          <w:szCs w:val="28"/>
          <w:lang w:val="it-IT"/>
        </w:rPr>
        <w:t>EROGAZIONE DEL FINANZIAMENTO: ANTICIPAZIONI E STATI DI AVANZAMENTO</w:t>
      </w:r>
      <w:bookmarkEnd w:id="6"/>
    </w:p>
    <w:p w:rsidR="00A66EAB" w:rsidRPr="005F7DFF" w:rsidRDefault="00A66EAB">
      <w:pPr>
        <w:spacing w:line="349" w:lineRule="exact"/>
        <w:rPr>
          <w:rFonts w:ascii="Times New Roman" w:eastAsia="Times New Roman" w:hAnsi="Times New Roman"/>
          <w:lang w:val="it-IT"/>
        </w:rPr>
      </w:pPr>
    </w:p>
    <w:p w:rsidR="00A66EAB" w:rsidRPr="005F7DFF" w:rsidRDefault="00A66EAB">
      <w:pPr>
        <w:spacing w:line="225" w:lineRule="auto"/>
        <w:jc w:val="both"/>
        <w:rPr>
          <w:sz w:val="24"/>
          <w:lang w:val="it-IT"/>
        </w:rPr>
      </w:pPr>
      <w:r w:rsidRPr="005F7DFF">
        <w:rPr>
          <w:sz w:val="24"/>
          <w:lang w:val="it-IT"/>
        </w:rPr>
        <w:t xml:space="preserve">Il finanziamento è erogato, a scelta dal soggetto senza finalità di lucro incaricato di realizzare l’intervento (“ente esecutore”), mediante </w:t>
      </w:r>
      <w:r w:rsidRPr="005F7DFF">
        <w:rPr>
          <w:b/>
          <w:sz w:val="24"/>
          <w:lang w:val="it-IT"/>
        </w:rPr>
        <w:t>rate anticipate</w:t>
      </w:r>
      <w:r w:rsidRPr="005F7DFF">
        <w:rPr>
          <w:sz w:val="24"/>
          <w:lang w:val="it-IT"/>
        </w:rPr>
        <w:t xml:space="preserve">, secondo la modalità descritte nel Contratto all’art. 3, oppure a </w:t>
      </w:r>
      <w:r w:rsidRPr="005F7DFF">
        <w:rPr>
          <w:b/>
          <w:sz w:val="24"/>
          <w:lang w:val="it-IT"/>
        </w:rPr>
        <w:t>stato di avanzamento</w:t>
      </w:r>
      <w:r w:rsidRPr="005F7DFF">
        <w:rPr>
          <w:sz w:val="24"/>
          <w:lang w:val="it-IT"/>
        </w:rPr>
        <w:t>.</w:t>
      </w:r>
    </w:p>
    <w:p w:rsidR="00185E72" w:rsidRPr="005F7DFF" w:rsidRDefault="00185E72">
      <w:pPr>
        <w:spacing w:line="225" w:lineRule="auto"/>
        <w:jc w:val="both"/>
        <w:rPr>
          <w:sz w:val="24"/>
          <w:lang w:val="it-IT"/>
        </w:rPr>
      </w:pPr>
    </w:p>
    <w:p w:rsidR="00185E72" w:rsidRPr="005F7DFF" w:rsidRDefault="00185E72" w:rsidP="00185E72">
      <w:pPr>
        <w:spacing w:line="229" w:lineRule="auto"/>
        <w:jc w:val="both"/>
        <w:rPr>
          <w:sz w:val="24"/>
          <w:lang w:val="it-IT"/>
        </w:rPr>
      </w:pPr>
      <w:r w:rsidRPr="005F7DFF">
        <w:rPr>
          <w:sz w:val="24"/>
          <w:lang w:val="it-IT"/>
        </w:rPr>
        <w:t xml:space="preserve">L’ente esecutore è tenuto ad aprire </w:t>
      </w:r>
      <w:r w:rsidRPr="005F7DFF">
        <w:rPr>
          <w:b/>
          <w:sz w:val="24"/>
          <w:lang w:val="it-IT"/>
        </w:rPr>
        <w:t>un conto corrente dedicato in via esclusiva al progetto</w:t>
      </w:r>
      <w:r w:rsidRPr="005F7DFF">
        <w:rPr>
          <w:sz w:val="24"/>
          <w:lang w:val="it-IT"/>
        </w:rPr>
        <w:t xml:space="preserve"> </w:t>
      </w:r>
      <w:r w:rsidRPr="007A7EF2">
        <w:rPr>
          <w:b/>
          <w:sz w:val="24"/>
          <w:lang w:val="it-IT"/>
        </w:rPr>
        <w:t>in loco o in Italia</w:t>
      </w:r>
      <w:r w:rsidRPr="005F7DFF">
        <w:rPr>
          <w:sz w:val="24"/>
          <w:lang w:val="it-IT"/>
        </w:rPr>
        <w:t>. Nel caso di apertura di un conto corrente dedicato in Italia, si sottolinea che il trasferimento dei fondi deve avvenire comunque verso un conto corrente in loco appositamente dedicato al progetto, al fine di permettere la corretta tracciabilità dei trasferimenti.</w:t>
      </w:r>
    </w:p>
    <w:p w:rsidR="00185E72" w:rsidRPr="005F7DFF" w:rsidRDefault="00185E72" w:rsidP="00185E72">
      <w:pPr>
        <w:spacing w:line="53" w:lineRule="exact"/>
        <w:rPr>
          <w:rFonts w:ascii="Times New Roman" w:eastAsia="Times New Roman" w:hAnsi="Times New Roman"/>
          <w:lang w:val="it-IT"/>
        </w:rPr>
      </w:pPr>
    </w:p>
    <w:p w:rsidR="00185E72" w:rsidRPr="005F7DFF" w:rsidRDefault="00185E72" w:rsidP="00185E72">
      <w:pPr>
        <w:spacing w:line="232" w:lineRule="auto"/>
        <w:jc w:val="both"/>
        <w:rPr>
          <w:sz w:val="24"/>
          <w:lang w:val="it-IT"/>
        </w:rPr>
      </w:pPr>
      <w:r w:rsidRPr="005F7DFF">
        <w:rPr>
          <w:sz w:val="24"/>
          <w:lang w:val="it-IT"/>
        </w:rPr>
        <w:t>La ratio dell’intestazione di uno specifico conto bancario al Progetto va rinvenuta nell’esigenza di assicurare che l’ammontare del finanziamento sia destinato e utilizzato unicamente per quel determinato Progetto. Non è pertanto possibile distogliere somme dal conto per destinarle, sia pure temporaneamente, ad altri progetti, al fine di evitare che eventuali ritardi o difficoltà nella reintegrazione delle somme in parola possano determinare ritardi o impedimenti per la buona esecuzione del progetto e complicazioni nel lavoro di ricostruzione contabile.</w:t>
      </w:r>
    </w:p>
    <w:p w:rsidR="00A66EAB" w:rsidRPr="005F7DFF" w:rsidRDefault="00A66EAB">
      <w:pPr>
        <w:spacing w:line="347" w:lineRule="exact"/>
        <w:rPr>
          <w:rFonts w:ascii="Times New Roman" w:eastAsia="Times New Roman" w:hAnsi="Times New Roman"/>
          <w:lang w:val="it-IT"/>
        </w:rPr>
      </w:pPr>
    </w:p>
    <w:p w:rsidR="0051359B" w:rsidRDefault="00EB07A9" w:rsidP="007E61AE">
      <w:pPr>
        <w:pStyle w:val="Titre2"/>
        <w:ind w:firstLine="720"/>
        <w:rPr>
          <w:rFonts w:ascii="Calibri" w:hAnsi="Calibri"/>
          <w:i w:val="0"/>
          <w:color w:val="4F81BD"/>
          <w:sz w:val="24"/>
          <w:szCs w:val="24"/>
          <w:lang w:val="it-IT"/>
        </w:rPr>
      </w:pPr>
      <w:bookmarkStart w:id="7" w:name="_Toc481142233"/>
      <w:r>
        <w:rPr>
          <w:rFonts w:ascii="Calibri" w:hAnsi="Calibri"/>
          <w:i w:val="0"/>
          <w:color w:val="4F81BD"/>
          <w:sz w:val="24"/>
          <w:szCs w:val="24"/>
          <w:lang w:val="it-IT"/>
        </w:rPr>
        <w:t>2</w:t>
      </w:r>
      <w:r w:rsidR="00970772" w:rsidRPr="0092721B">
        <w:rPr>
          <w:rFonts w:ascii="Calibri" w:hAnsi="Calibri"/>
          <w:i w:val="0"/>
          <w:color w:val="4F81BD"/>
          <w:sz w:val="24"/>
          <w:szCs w:val="24"/>
          <w:lang w:val="it-IT"/>
        </w:rPr>
        <w:t xml:space="preserve">.1 </w:t>
      </w:r>
      <w:r w:rsidR="00490EF8" w:rsidRPr="0092721B">
        <w:rPr>
          <w:rFonts w:ascii="Calibri" w:hAnsi="Calibri"/>
          <w:i w:val="0"/>
          <w:color w:val="4F81BD"/>
          <w:sz w:val="24"/>
          <w:szCs w:val="24"/>
          <w:lang w:val="it-IT"/>
        </w:rPr>
        <w:t>EROGAZIONE PER ANTICIPAZIONI</w:t>
      </w:r>
      <w:bookmarkEnd w:id="7"/>
    </w:p>
    <w:p w:rsidR="00B84BF6" w:rsidRPr="00B84BF6" w:rsidRDefault="00B84BF6" w:rsidP="00B84BF6">
      <w:pPr>
        <w:rPr>
          <w:lang w:val="it-IT"/>
        </w:rPr>
      </w:pPr>
    </w:p>
    <w:p w:rsidR="00185E72" w:rsidRPr="00165579" w:rsidRDefault="00185E72" w:rsidP="00490EF8">
      <w:pPr>
        <w:tabs>
          <w:tab w:val="left" w:pos="574"/>
        </w:tabs>
        <w:jc w:val="both"/>
        <w:rPr>
          <w:rFonts w:eastAsia="Garamond" w:cs="Calibri"/>
          <w:sz w:val="24"/>
          <w:szCs w:val="24"/>
          <w:lang w:val="it-IT"/>
        </w:rPr>
      </w:pPr>
      <w:r w:rsidRPr="00165579">
        <w:rPr>
          <w:rFonts w:eastAsia="Garamond" w:cs="Calibri"/>
          <w:sz w:val="24"/>
          <w:szCs w:val="24"/>
          <w:lang w:val="it-IT"/>
        </w:rPr>
        <w:t xml:space="preserve">Le anticipazioni potranno essere erogate dietro presentazione di </w:t>
      </w:r>
      <w:r w:rsidRPr="00B84BF6">
        <w:rPr>
          <w:rFonts w:eastAsia="Garamond" w:cs="Calibri"/>
          <w:sz w:val="24"/>
          <w:szCs w:val="24"/>
          <w:lang w:val="it-IT"/>
        </w:rPr>
        <w:t>un’</w:t>
      </w:r>
      <w:r w:rsidRPr="00B84BF6">
        <w:rPr>
          <w:rFonts w:eastAsia="Garamond" w:cs="Calibri"/>
          <w:b/>
          <w:sz w:val="24"/>
          <w:szCs w:val="24"/>
          <w:lang w:val="it-IT"/>
        </w:rPr>
        <w:t>adeguata garanzia (polizza assicurativa o fidejussione bancaria)</w:t>
      </w:r>
      <w:r w:rsidRPr="00165579">
        <w:rPr>
          <w:rFonts w:eastAsia="Garamond" w:cs="Calibri"/>
          <w:sz w:val="24"/>
          <w:szCs w:val="24"/>
          <w:lang w:val="it-IT"/>
        </w:rPr>
        <w:t xml:space="preserve"> di ammontare pari al valore dell'anticipazione concessa, ai sensi dell'articolo 18, comma 2 lettera e) del Decreto del MAECI n. 113/2015.</w:t>
      </w:r>
    </w:p>
    <w:p w:rsidR="00185E72" w:rsidRDefault="00185E72" w:rsidP="00490EF8">
      <w:pPr>
        <w:tabs>
          <w:tab w:val="left" w:pos="574"/>
        </w:tabs>
        <w:ind w:left="7" w:right="20"/>
        <w:jc w:val="both"/>
        <w:rPr>
          <w:rFonts w:eastAsia="Garamond" w:cs="Calibri"/>
          <w:sz w:val="24"/>
          <w:szCs w:val="24"/>
          <w:lang w:val="it-IT"/>
        </w:rPr>
      </w:pPr>
      <w:r w:rsidRPr="00165579">
        <w:rPr>
          <w:rFonts w:eastAsia="Garamond" w:cs="Calibri"/>
          <w:sz w:val="24"/>
          <w:szCs w:val="24"/>
          <w:lang w:val="it-IT"/>
        </w:rPr>
        <w:t>La garanzia deve essere presentata all'AICS</w:t>
      </w:r>
      <w:r w:rsidR="00A20EE7">
        <w:rPr>
          <w:rStyle w:val="Appelnotedebasdep"/>
          <w:rFonts w:eastAsia="Garamond" w:cs="Calibri"/>
          <w:sz w:val="24"/>
          <w:szCs w:val="24"/>
          <w:lang w:val="it-IT"/>
        </w:rPr>
        <w:footnoteReference w:id="1"/>
      </w:r>
      <w:r w:rsidRPr="00165579">
        <w:rPr>
          <w:rFonts w:eastAsia="Garamond" w:cs="Calibri"/>
          <w:sz w:val="24"/>
          <w:szCs w:val="24"/>
          <w:lang w:val="it-IT"/>
        </w:rPr>
        <w:t xml:space="preserve"> </w:t>
      </w:r>
      <w:r w:rsidR="00A20EE7">
        <w:rPr>
          <w:rFonts w:eastAsia="Garamond" w:cs="Calibri"/>
          <w:sz w:val="24"/>
          <w:szCs w:val="24"/>
          <w:lang w:val="it-IT"/>
        </w:rPr>
        <w:t>entro 30 giorni lavorativi dalla comunicazione della Determina d’affidamento</w:t>
      </w:r>
      <w:r w:rsidR="00696340">
        <w:rPr>
          <w:rFonts w:eastAsia="Garamond" w:cs="Calibri"/>
          <w:sz w:val="24"/>
          <w:szCs w:val="24"/>
          <w:lang w:val="it-IT"/>
        </w:rPr>
        <w:t xml:space="preserve"> </w:t>
      </w:r>
      <w:r w:rsidR="009B33D6">
        <w:rPr>
          <w:rFonts w:eastAsia="Garamond" w:cs="Calibri"/>
          <w:sz w:val="24"/>
          <w:szCs w:val="24"/>
          <w:lang w:val="it-IT"/>
        </w:rPr>
        <w:t>del Titolare della Sede Estera.</w:t>
      </w:r>
    </w:p>
    <w:p w:rsidR="00B84BF6" w:rsidRDefault="00B84BF6" w:rsidP="00B84BF6">
      <w:pPr>
        <w:tabs>
          <w:tab w:val="left" w:pos="567"/>
        </w:tabs>
        <w:jc w:val="both"/>
        <w:rPr>
          <w:rFonts w:eastAsia="Garamond" w:cs="Calibri"/>
          <w:sz w:val="24"/>
          <w:szCs w:val="24"/>
          <w:lang w:val="it-IT"/>
        </w:rPr>
      </w:pPr>
    </w:p>
    <w:p w:rsidR="00185E72" w:rsidRPr="00B84BF6" w:rsidRDefault="00185E72" w:rsidP="00B84BF6">
      <w:pPr>
        <w:tabs>
          <w:tab w:val="left" w:pos="567"/>
        </w:tabs>
        <w:jc w:val="both"/>
        <w:rPr>
          <w:rFonts w:eastAsia="Garamond" w:cs="Calibri"/>
          <w:b/>
          <w:sz w:val="24"/>
          <w:szCs w:val="24"/>
          <w:lang w:val="it-IT"/>
        </w:rPr>
      </w:pPr>
      <w:r w:rsidRPr="00B84BF6">
        <w:rPr>
          <w:rFonts w:eastAsia="Garamond" w:cs="Calibri"/>
          <w:b/>
          <w:sz w:val="24"/>
          <w:szCs w:val="24"/>
          <w:lang w:val="it-IT"/>
        </w:rPr>
        <w:t>La garanzia dovrà operare secondo le seguenti modalità:</w:t>
      </w:r>
    </w:p>
    <w:p w:rsidR="0051359B" w:rsidRPr="00165579" w:rsidRDefault="0051359B" w:rsidP="00490EF8">
      <w:pPr>
        <w:tabs>
          <w:tab w:val="left" w:pos="567"/>
        </w:tabs>
        <w:ind w:left="567"/>
        <w:jc w:val="both"/>
        <w:rPr>
          <w:rFonts w:eastAsia="Garamond" w:cs="Calibri"/>
          <w:i/>
          <w:sz w:val="24"/>
          <w:szCs w:val="24"/>
          <w:lang w:val="it-IT"/>
        </w:rPr>
      </w:pPr>
    </w:p>
    <w:p w:rsidR="00185E72" w:rsidRPr="00490EF8" w:rsidRDefault="00185E72" w:rsidP="00B84BF6">
      <w:pPr>
        <w:numPr>
          <w:ilvl w:val="0"/>
          <w:numId w:val="25"/>
        </w:numPr>
        <w:suppressAutoHyphens/>
        <w:spacing w:after="120"/>
        <w:ind w:left="1134"/>
        <w:jc w:val="both"/>
        <w:rPr>
          <w:rFonts w:cs="Garamond"/>
          <w:sz w:val="24"/>
          <w:szCs w:val="24"/>
          <w:lang w:val="it-IT"/>
        </w:rPr>
      </w:pPr>
      <w:r w:rsidRPr="00490EF8">
        <w:rPr>
          <w:rFonts w:cs="Garamond"/>
          <w:sz w:val="24"/>
          <w:szCs w:val="24"/>
          <w:lang w:val="it-IT"/>
        </w:rPr>
        <w:t>l’importo deve essere pari a quello del contributo erogato a titolo di anticipo sulla 1</w:t>
      </w:r>
      <w:r w:rsidR="00B84BF6">
        <w:rPr>
          <w:rFonts w:cs="Garamond"/>
          <w:sz w:val="24"/>
          <w:szCs w:val="24"/>
          <w:lang w:val="it-IT"/>
        </w:rPr>
        <w:t>ª</w:t>
      </w:r>
      <w:r w:rsidRPr="00490EF8">
        <w:rPr>
          <w:rFonts w:cs="Garamond"/>
          <w:sz w:val="24"/>
          <w:szCs w:val="24"/>
          <w:lang w:val="it-IT"/>
        </w:rPr>
        <w:t xml:space="preserve"> annualità;</w:t>
      </w:r>
    </w:p>
    <w:p w:rsidR="00185E72" w:rsidRPr="00490EF8" w:rsidRDefault="00185E72" w:rsidP="00B84BF6">
      <w:pPr>
        <w:numPr>
          <w:ilvl w:val="0"/>
          <w:numId w:val="25"/>
        </w:numPr>
        <w:suppressAutoHyphens/>
        <w:spacing w:after="120"/>
        <w:ind w:left="1134"/>
        <w:jc w:val="both"/>
        <w:rPr>
          <w:rFonts w:cs="Garamond"/>
          <w:sz w:val="24"/>
          <w:szCs w:val="24"/>
          <w:lang w:val="it-IT"/>
        </w:rPr>
      </w:pPr>
      <w:r w:rsidRPr="00490EF8">
        <w:rPr>
          <w:rFonts w:cs="Garamond"/>
          <w:sz w:val="24"/>
          <w:szCs w:val="24"/>
          <w:lang w:val="it-IT"/>
        </w:rPr>
        <w:t>la durata deve essere tale da coprire il tempo necessario all’AICS</w:t>
      </w:r>
      <w:r w:rsidR="009B33D6">
        <w:rPr>
          <w:rFonts w:cs="Garamond"/>
          <w:sz w:val="24"/>
          <w:szCs w:val="24"/>
          <w:lang w:val="it-IT"/>
        </w:rPr>
        <w:t xml:space="preserve"> </w:t>
      </w:r>
      <w:r w:rsidR="008F5B4E">
        <w:rPr>
          <w:rFonts w:cs="Calibri"/>
          <w:sz w:val="24"/>
          <w:szCs w:val="24"/>
          <w:lang w:val="it-IT"/>
        </w:rPr>
        <w:t>Ouagadougou</w:t>
      </w:r>
      <w:r w:rsidR="008F5B4E" w:rsidRPr="00490EF8">
        <w:rPr>
          <w:rFonts w:cs="Garamond"/>
          <w:sz w:val="24"/>
          <w:szCs w:val="24"/>
          <w:lang w:val="it-IT"/>
        </w:rPr>
        <w:t xml:space="preserve"> </w:t>
      </w:r>
      <w:r w:rsidRPr="00490EF8">
        <w:rPr>
          <w:rFonts w:cs="Garamond"/>
          <w:sz w:val="24"/>
          <w:szCs w:val="24"/>
          <w:lang w:val="it-IT"/>
        </w:rPr>
        <w:t>per l’approvazione del rapporto descrittivo e contabile finale;</w:t>
      </w:r>
    </w:p>
    <w:p w:rsidR="00185E72" w:rsidRPr="00490EF8" w:rsidRDefault="00185E72" w:rsidP="00B84BF6">
      <w:pPr>
        <w:numPr>
          <w:ilvl w:val="0"/>
          <w:numId w:val="25"/>
        </w:numPr>
        <w:suppressAutoHyphens/>
        <w:spacing w:after="120"/>
        <w:ind w:left="1134"/>
        <w:jc w:val="both"/>
        <w:rPr>
          <w:rFonts w:cs="Garamond"/>
          <w:sz w:val="24"/>
          <w:szCs w:val="24"/>
          <w:lang w:val="it-IT"/>
        </w:rPr>
      </w:pPr>
      <w:r w:rsidRPr="00490EF8">
        <w:rPr>
          <w:rFonts w:cs="Garamond"/>
          <w:sz w:val="24"/>
          <w:szCs w:val="24"/>
          <w:lang w:val="it-IT"/>
        </w:rPr>
        <w:t>in caso di estensioni e/o proroghe della durata dell'iniziativa e/o posticipi nella presentazione del rapporto finale, che necessitano comunque di una preventiv</w:t>
      </w:r>
      <w:r w:rsidR="009B33D6">
        <w:rPr>
          <w:rFonts w:cs="Garamond"/>
          <w:sz w:val="24"/>
          <w:szCs w:val="24"/>
          <w:lang w:val="it-IT"/>
        </w:rPr>
        <w:t xml:space="preserve">a approvazione da parte della Sede </w:t>
      </w:r>
      <w:r w:rsidRPr="00490EF8">
        <w:rPr>
          <w:rFonts w:cs="Garamond"/>
          <w:sz w:val="24"/>
          <w:szCs w:val="24"/>
          <w:lang w:val="it-IT"/>
        </w:rPr>
        <w:t>AICS</w:t>
      </w:r>
      <w:r w:rsidR="00676C32">
        <w:rPr>
          <w:rFonts w:cs="Garamond"/>
          <w:sz w:val="24"/>
          <w:szCs w:val="24"/>
          <w:lang w:val="it-IT"/>
        </w:rPr>
        <w:t xml:space="preserve"> </w:t>
      </w:r>
      <w:r w:rsidR="008F5B4E">
        <w:rPr>
          <w:rFonts w:cs="Calibri"/>
          <w:sz w:val="24"/>
          <w:szCs w:val="24"/>
          <w:lang w:val="it-IT"/>
        </w:rPr>
        <w:t>Ouagadougou</w:t>
      </w:r>
      <w:r w:rsidRPr="00490EF8">
        <w:rPr>
          <w:rFonts w:cs="Garamond"/>
          <w:sz w:val="24"/>
          <w:szCs w:val="24"/>
          <w:lang w:val="it-IT"/>
        </w:rPr>
        <w:t>, l'Ente esecutore è</w:t>
      </w:r>
      <w:r w:rsidR="009B33D6">
        <w:rPr>
          <w:rFonts w:cs="Garamond"/>
          <w:sz w:val="24"/>
          <w:szCs w:val="24"/>
          <w:lang w:val="it-IT"/>
        </w:rPr>
        <w:t xml:space="preserve"> tenuto a prorogare la garanzia;</w:t>
      </w:r>
    </w:p>
    <w:p w:rsidR="00185E72" w:rsidRPr="00490EF8" w:rsidRDefault="00185E72" w:rsidP="00B84BF6">
      <w:pPr>
        <w:numPr>
          <w:ilvl w:val="0"/>
          <w:numId w:val="25"/>
        </w:numPr>
        <w:suppressAutoHyphens/>
        <w:spacing w:after="120"/>
        <w:ind w:left="1134"/>
        <w:jc w:val="both"/>
        <w:rPr>
          <w:rFonts w:cs="Garamond"/>
          <w:sz w:val="24"/>
          <w:szCs w:val="24"/>
          <w:lang w:val="it-IT"/>
        </w:rPr>
      </w:pPr>
      <w:r w:rsidRPr="00490EF8">
        <w:rPr>
          <w:rFonts w:cs="Garamond"/>
          <w:sz w:val="24"/>
          <w:szCs w:val="24"/>
          <w:lang w:val="it-IT"/>
        </w:rPr>
        <w:t>nel caso di rate successive con importi differenti, l'ammontare della garanzia può essere adeguato all'ammontare della corrispondente rata di contributo erogata in anticipo, al netto degli eventuali residui e sp</w:t>
      </w:r>
      <w:r w:rsidR="009B33D6">
        <w:rPr>
          <w:rFonts w:cs="Garamond"/>
          <w:sz w:val="24"/>
          <w:szCs w:val="24"/>
          <w:lang w:val="it-IT"/>
        </w:rPr>
        <w:t>ese ina</w:t>
      </w:r>
      <w:r w:rsidR="00676C32">
        <w:rPr>
          <w:rFonts w:cs="Garamond"/>
          <w:sz w:val="24"/>
          <w:szCs w:val="24"/>
          <w:lang w:val="it-IT"/>
        </w:rPr>
        <w:t xml:space="preserve">mmissibili detratti dalla Sede </w:t>
      </w:r>
      <w:r w:rsidRPr="00490EF8">
        <w:rPr>
          <w:rFonts w:cs="Garamond"/>
          <w:sz w:val="24"/>
          <w:szCs w:val="24"/>
          <w:lang w:val="it-IT"/>
        </w:rPr>
        <w:t>AICS</w:t>
      </w:r>
      <w:r w:rsidR="00676C32">
        <w:rPr>
          <w:rFonts w:cs="Garamond"/>
          <w:sz w:val="24"/>
          <w:szCs w:val="24"/>
          <w:lang w:val="it-IT"/>
        </w:rPr>
        <w:t xml:space="preserve"> </w:t>
      </w:r>
      <w:r w:rsidR="008F5B4E">
        <w:rPr>
          <w:rFonts w:cs="Calibri"/>
          <w:sz w:val="24"/>
          <w:szCs w:val="24"/>
          <w:lang w:val="it-IT"/>
        </w:rPr>
        <w:t>Ouagadougou</w:t>
      </w:r>
      <w:r w:rsidRPr="00490EF8">
        <w:rPr>
          <w:rFonts w:cs="Garamond"/>
          <w:sz w:val="24"/>
          <w:szCs w:val="24"/>
          <w:lang w:val="it-IT"/>
        </w:rPr>
        <w:t xml:space="preserve">. In tal caso l'ente erogatore, ricevuta la comunicazione di approvazione del rapporto annuale contenente l'importo della rata da versare, </w:t>
      </w:r>
      <w:r w:rsidR="00F32D54" w:rsidRPr="00490EF8">
        <w:rPr>
          <w:rFonts w:cs="Garamond"/>
          <w:sz w:val="24"/>
          <w:szCs w:val="24"/>
          <w:lang w:val="it-IT"/>
        </w:rPr>
        <w:t>avrà 15 giorni di tempo per</w:t>
      </w:r>
      <w:r w:rsidRPr="00490EF8">
        <w:rPr>
          <w:rFonts w:cs="Garamond"/>
          <w:sz w:val="24"/>
          <w:szCs w:val="24"/>
          <w:lang w:val="it-IT"/>
        </w:rPr>
        <w:t xml:space="preserve"> </w:t>
      </w:r>
      <w:r w:rsidRPr="009B33D6">
        <w:rPr>
          <w:rFonts w:cs="Garamond"/>
          <w:b/>
          <w:sz w:val="24"/>
          <w:szCs w:val="24"/>
          <w:lang w:val="it-IT"/>
        </w:rPr>
        <w:t>adeguare la garanzia</w:t>
      </w:r>
      <w:r w:rsidRPr="00490EF8">
        <w:rPr>
          <w:rFonts w:cs="Garamond"/>
          <w:sz w:val="24"/>
          <w:szCs w:val="24"/>
          <w:lang w:val="it-IT"/>
        </w:rPr>
        <w:t xml:space="preserve"> a tale importo e darne comunicazione all'AICS</w:t>
      </w:r>
      <w:r w:rsidR="009B33D6">
        <w:rPr>
          <w:rStyle w:val="Appelnotedebasdep"/>
          <w:rFonts w:cs="Garamond"/>
          <w:sz w:val="24"/>
          <w:szCs w:val="24"/>
          <w:lang w:val="it-IT"/>
        </w:rPr>
        <w:footnoteReference w:id="2"/>
      </w:r>
      <w:r w:rsidR="006F3F8E">
        <w:rPr>
          <w:rFonts w:cs="Garamond"/>
          <w:sz w:val="24"/>
          <w:szCs w:val="24"/>
          <w:lang w:val="it-IT"/>
        </w:rPr>
        <w:t>. L</w:t>
      </w:r>
      <w:r w:rsidR="00AA068C">
        <w:rPr>
          <w:rFonts w:cs="Garamond"/>
          <w:sz w:val="24"/>
          <w:szCs w:val="24"/>
          <w:lang w:val="it-IT"/>
        </w:rPr>
        <w:t>a S</w:t>
      </w:r>
      <w:r w:rsidR="006F3F8E">
        <w:rPr>
          <w:rFonts w:cs="Garamond"/>
          <w:sz w:val="24"/>
          <w:szCs w:val="24"/>
          <w:lang w:val="it-IT"/>
        </w:rPr>
        <w:t xml:space="preserve">ede </w:t>
      </w:r>
      <w:r w:rsidR="008E0CB2">
        <w:rPr>
          <w:rFonts w:cs="Garamond"/>
          <w:sz w:val="24"/>
          <w:szCs w:val="24"/>
          <w:lang w:val="it-IT"/>
        </w:rPr>
        <w:t xml:space="preserve">AICS </w:t>
      </w:r>
      <w:r w:rsidR="008F5B4E">
        <w:rPr>
          <w:rFonts w:cs="Calibri"/>
          <w:sz w:val="24"/>
          <w:szCs w:val="24"/>
          <w:lang w:val="it-IT"/>
        </w:rPr>
        <w:t>Ouagadougou</w:t>
      </w:r>
      <w:r w:rsidR="008F5B4E" w:rsidRPr="00490EF8">
        <w:rPr>
          <w:rFonts w:cs="Garamond"/>
          <w:sz w:val="24"/>
          <w:szCs w:val="24"/>
          <w:lang w:val="it-IT"/>
        </w:rPr>
        <w:t xml:space="preserve"> </w:t>
      </w:r>
      <w:r w:rsidR="008E0CB2" w:rsidRPr="00490EF8">
        <w:rPr>
          <w:rFonts w:cs="Garamond"/>
          <w:sz w:val="24"/>
          <w:szCs w:val="24"/>
          <w:lang w:val="it-IT"/>
        </w:rPr>
        <w:t>procederà</w:t>
      </w:r>
      <w:r w:rsidRPr="00490EF8">
        <w:rPr>
          <w:rFonts w:cs="Garamond"/>
          <w:sz w:val="24"/>
          <w:szCs w:val="24"/>
          <w:lang w:val="it-IT"/>
        </w:rPr>
        <w:t xml:space="preserve"> </w:t>
      </w:r>
      <w:r w:rsidR="00AA068C">
        <w:rPr>
          <w:rFonts w:cs="Garamond"/>
          <w:sz w:val="24"/>
          <w:szCs w:val="24"/>
          <w:lang w:val="it-IT"/>
        </w:rPr>
        <w:t>di conseguenza</w:t>
      </w:r>
      <w:r w:rsidR="006F3F8E">
        <w:rPr>
          <w:rFonts w:cs="Garamond"/>
          <w:sz w:val="24"/>
          <w:szCs w:val="24"/>
          <w:lang w:val="it-IT"/>
        </w:rPr>
        <w:t xml:space="preserve"> </w:t>
      </w:r>
      <w:r w:rsidRPr="00490EF8">
        <w:rPr>
          <w:rFonts w:cs="Garamond"/>
          <w:sz w:val="24"/>
          <w:szCs w:val="24"/>
          <w:lang w:val="it-IT"/>
        </w:rPr>
        <w:t xml:space="preserve">alla liquidazione della rata. </w:t>
      </w:r>
    </w:p>
    <w:p w:rsidR="0051359B" w:rsidRDefault="00FB7C08" w:rsidP="00FB7C08">
      <w:pPr>
        <w:suppressAutoHyphens/>
        <w:jc w:val="both"/>
        <w:rPr>
          <w:rFonts w:cs="Garamond"/>
          <w:sz w:val="24"/>
          <w:szCs w:val="24"/>
          <w:lang w:val="it-IT"/>
        </w:rPr>
      </w:pPr>
      <w:r w:rsidRPr="00490EF8">
        <w:rPr>
          <w:rStyle w:val="Rimandocommento1"/>
          <w:sz w:val="24"/>
          <w:szCs w:val="24"/>
          <w:lang w:val="it-IT" w:eastAsia="zh-CN"/>
        </w:rPr>
        <w:t xml:space="preserve">La garanzia fideiussoria deve essere rilasciata in Italia da imprese bancarie o assicurative che rispondano ai requisiti di solvibilità previsti dalle leggi che ne disciplinano le rispettive </w:t>
      </w:r>
      <w:r w:rsidR="00CC2341">
        <w:rPr>
          <w:rStyle w:val="Rimandocommento1"/>
          <w:sz w:val="24"/>
          <w:szCs w:val="24"/>
          <w:lang w:val="it-IT" w:eastAsia="zh-CN"/>
        </w:rPr>
        <w:t>attivit</w:t>
      </w:r>
      <w:r w:rsidR="00CC2341" w:rsidRPr="00490EF8">
        <w:rPr>
          <w:rFonts w:cs="Garamond"/>
          <w:sz w:val="24"/>
          <w:szCs w:val="24"/>
          <w:lang w:val="it-IT"/>
        </w:rPr>
        <w:t>à</w:t>
      </w:r>
      <w:r w:rsidR="00CC2341">
        <w:rPr>
          <w:rFonts w:cs="Garamond"/>
          <w:sz w:val="24"/>
          <w:szCs w:val="24"/>
          <w:lang w:val="it-IT"/>
        </w:rPr>
        <w:t>.</w:t>
      </w:r>
    </w:p>
    <w:p w:rsidR="00CC2341" w:rsidRPr="00490EF8" w:rsidRDefault="00CC2341" w:rsidP="00FB7C08">
      <w:pPr>
        <w:suppressAutoHyphens/>
        <w:jc w:val="both"/>
        <w:rPr>
          <w:rStyle w:val="Rimandocommento1"/>
          <w:sz w:val="24"/>
          <w:szCs w:val="24"/>
          <w:lang w:val="it-IT" w:eastAsia="zh-CN"/>
        </w:rPr>
      </w:pPr>
    </w:p>
    <w:p w:rsidR="005A53E8" w:rsidRPr="00945485" w:rsidRDefault="00FB7C08" w:rsidP="005A53E8">
      <w:pPr>
        <w:jc w:val="both"/>
        <w:rPr>
          <w:b/>
          <w:sz w:val="24"/>
          <w:szCs w:val="24"/>
          <w:lang w:val="it-IT"/>
        </w:rPr>
      </w:pPr>
      <w:r w:rsidRPr="008061D9">
        <w:rPr>
          <w:rStyle w:val="Rimandocommento1"/>
          <w:b/>
          <w:sz w:val="24"/>
          <w:szCs w:val="24"/>
          <w:lang w:val="it-IT" w:eastAsia="zh-CN"/>
        </w:rPr>
        <w:t>Le rate successive alla prima</w:t>
      </w:r>
      <w:r w:rsidRPr="00490EF8">
        <w:rPr>
          <w:rStyle w:val="Rimandocommento1"/>
          <w:sz w:val="24"/>
          <w:szCs w:val="24"/>
          <w:lang w:val="it-IT" w:eastAsia="zh-CN"/>
        </w:rPr>
        <w:t xml:space="preserve">, sia nel caso dell’erogazione per anticipi che per stati d’avanzamento, </w:t>
      </w:r>
      <w:r w:rsidRPr="008061D9">
        <w:rPr>
          <w:rStyle w:val="Rimandocommento1"/>
          <w:b/>
          <w:sz w:val="24"/>
          <w:szCs w:val="24"/>
          <w:lang w:val="it-IT" w:eastAsia="zh-CN"/>
        </w:rPr>
        <w:t>saranno erogate a seguito dell'approvazione dei rapporti descrittivi e contabili</w:t>
      </w:r>
      <w:r w:rsidRPr="008061D9">
        <w:rPr>
          <w:b/>
          <w:sz w:val="24"/>
          <w:szCs w:val="24"/>
          <w:lang w:val="it-IT" w:eastAsia="zh-CN"/>
        </w:rPr>
        <w:t>, al netto delle eventuali spese non ammissibili e degli eventuali residui</w:t>
      </w:r>
      <w:r w:rsidR="00BB1436">
        <w:rPr>
          <w:b/>
          <w:sz w:val="24"/>
          <w:szCs w:val="24"/>
          <w:lang w:val="it-IT" w:eastAsia="zh-CN"/>
        </w:rPr>
        <w:t>.</w:t>
      </w:r>
    </w:p>
    <w:p w:rsidR="00FB7C08" w:rsidRPr="008061D9" w:rsidRDefault="00FB7C08" w:rsidP="00FB7C08">
      <w:pPr>
        <w:tabs>
          <w:tab w:val="left" w:pos="567"/>
        </w:tabs>
        <w:suppressAutoHyphens/>
        <w:jc w:val="both"/>
        <w:rPr>
          <w:b/>
          <w:sz w:val="24"/>
          <w:szCs w:val="24"/>
          <w:lang w:val="it-IT" w:eastAsia="zh-CN"/>
        </w:rPr>
      </w:pPr>
    </w:p>
    <w:p w:rsidR="00945485" w:rsidRDefault="00FB7C08" w:rsidP="00FB7C08">
      <w:pPr>
        <w:suppressAutoHyphens/>
        <w:jc w:val="both"/>
        <w:rPr>
          <w:rStyle w:val="Rimandocommento1"/>
          <w:sz w:val="24"/>
          <w:szCs w:val="24"/>
          <w:lang w:val="it-IT" w:eastAsia="zh-CN"/>
        </w:rPr>
      </w:pPr>
      <w:r w:rsidRPr="007E61AE">
        <w:rPr>
          <w:rStyle w:val="Rimandocommento1"/>
          <w:b/>
          <w:sz w:val="24"/>
          <w:szCs w:val="24"/>
          <w:lang w:val="it-IT" w:eastAsia="zh-CN"/>
        </w:rPr>
        <w:t>La garanzia viene svincolata alla chiusura dell'iniziativa, previa appr</w:t>
      </w:r>
      <w:r w:rsidR="00101B7A" w:rsidRPr="007E61AE">
        <w:rPr>
          <w:rStyle w:val="Rimandocommento1"/>
          <w:b/>
          <w:sz w:val="24"/>
          <w:szCs w:val="24"/>
          <w:lang w:val="it-IT" w:eastAsia="zh-CN"/>
        </w:rPr>
        <w:t>ovazione del rapporto finale</w:t>
      </w:r>
      <w:r w:rsidR="00101B7A">
        <w:rPr>
          <w:rStyle w:val="Rimandocommento1"/>
          <w:sz w:val="24"/>
          <w:szCs w:val="24"/>
          <w:lang w:val="it-IT" w:eastAsia="zh-CN"/>
        </w:rPr>
        <w:t xml:space="preserve">. </w:t>
      </w:r>
    </w:p>
    <w:p w:rsidR="002375A6" w:rsidRDefault="002375A6" w:rsidP="00FB7C08">
      <w:pPr>
        <w:suppressAutoHyphens/>
        <w:jc w:val="both"/>
        <w:rPr>
          <w:rStyle w:val="Rimandocommento1"/>
          <w:sz w:val="24"/>
          <w:szCs w:val="24"/>
          <w:lang w:val="it-IT" w:eastAsia="zh-CN"/>
        </w:rPr>
      </w:pPr>
    </w:p>
    <w:p w:rsidR="00FB7C08" w:rsidRPr="0051359B" w:rsidRDefault="00101B7A" w:rsidP="00FD58AC">
      <w:pPr>
        <w:suppressAutoHyphens/>
        <w:jc w:val="both"/>
        <w:rPr>
          <w:rStyle w:val="Rimandocommento1"/>
          <w:sz w:val="24"/>
          <w:szCs w:val="24"/>
          <w:lang w:val="it-IT" w:eastAsia="zh-CN"/>
        </w:rPr>
      </w:pPr>
      <w:r>
        <w:rPr>
          <w:rStyle w:val="Rimandocommento1"/>
          <w:sz w:val="24"/>
          <w:szCs w:val="24"/>
          <w:lang w:val="it-IT" w:eastAsia="zh-CN"/>
        </w:rPr>
        <w:t xml:space="preserve">La Sede </w:t>
      </w:r>
      <w:r w:rsidR="00FB7C08" w:rsidRPr="0051359B">
        <w:rPr>
          <w:rStyle w:val="Rimandocommento1"/>
          <w:sz w:val="24"/>
          <w:szCs w:val="24"/>
          <w:lang w:val="it-IT" w:eastAsia="zh-CN"/>
        </w:rPr>
        <w:t xml:space="preserve">AICS </w:t>
      </w:r>
      <w:r w:rsidR="008F5B4E">
        <w:rPr>
          <w:rFonts w:cs="Calibri"/>
          <w:sz w:val="24"/>
          <w:szCs w:val="24"/>
          <w:lang w:val="it-IT"/>
        </w:rPr>
        <w:t>Ouagadougou</w:t>
      </w:r>
      <w:r w:rsidR="008F5B4E" w:rsidRPr="0051359B">
        <w:rPr>
          <w:rStyle w:val="Rimandocommento1"/>
          <w:sz w:val="24"/>
          <w:szCs w:val="24"/>
          <w:lang w:val="it-IT" w:eastAsia="zh-CN"/>
        </w:rPr>
        <w:t xml:space="preserve"> </w:t>
      </w:r>
      <w:r w:rsidR="00FB7C08" w:rsidRPr="0051359B">
        <w:rPr>
          <w:rStyle w:val="Rimandocommento1"/>
          <w:sz w:val="24"/>
          <w:szCs w:val="24"/>
          <w:lang w:val="it-IT" w:eastAsia="zh-CN"/>
        </w:rPr>
        <w:t xml:space="preserve">può procedere </w:t>
      </w:r>
      <w:r w:rsidR="00FB7C08" w:rsidRPr="007E61AE">
        <w:rPr>
          <w:rStyle w:val="Rimandocommento1"/>
          <w:b/>
          <w:sz w:val="24"/>
          <w:szCs w:val="24"/>
          <w:lang w:val="it-IT" w:eastAsia="zh-CN"/>
        </w:rPr>
        <w:t>all’escussione della garanzia in presenza di gravi irregolarità</w:t>
      </w:r>
      <w:r w:rsidR="00FB7C08" w:rsidRPr="0051359B">
        <w:rPr>
          <w:rStyle w:val="Rimandocommento1"/>
          <w:sz w:val="24"/>
          <w:szCs w:val="24"/>
          <w:lang w:val="it-IT" w:eastAsia="zh-CN"/>
        </w:rPr>
        <w:t xml:space="preserve"> nell’esecuzione dell'iniziativa, compresi i casi di persistenti e ingiustificati ritardi nella presentazione dei rapporti annuali e/o finale</w:t>
      </w:r>
      <w:r w:rsidR="00FD58AC">
        <w:rPr>
          <w:rStyle w:val="Rimandocommento1"/>
          <w:sz w:val="24"/>
          <w:szCs w:val="24"/>
          <w:lang w:val="it-IT" w:eastAsia="zh-CN"/>
        </w:rPr>
        <w:t xml:space="preserve">, </w:t>
      </w:r>
      <w:r w:rsidR="00FD58AC" w:rsidRPr="00FD58AC">
        <w:rPr>
          <w:sz w:val="24"/>
          <w:szCs w:val="24"/>
          <w:lang w:val="it-IT" w:eastAsia="zh-CN"/>
        </w:rPr>
        <w:t xml:space="preserve">nonché nel caso di </w:t>
      </w:r>
      <w:r w:rsidR="00FD58AC" w:rsidRPr="00FD58AC">
        <w:rPr>
          <w:b/>
          <w:bCs/>
          <w:sz w:val="24"/>
          <w:szCs w:val="24"/>
          <w:lang w:val="it-IT" w:eastAsia="zh-CN"/>
        </w:rPr>
        <w:t xml:space="preserve">restituzione di importi per spese rilevatesi inammissibili </w:t>
      </w:r>
      <w:r w:rsidR="00FD58AC" w:rsidRPr="00FD58AC">
        <w:rPr>
          <w:sz w:val="24"/>
          <w:szCs w:val="24"/>
          <w:lang w:val="it-IT" w:eastAsia="zh-CN"/>
        </w:rPr>
        <w:t xml:space="preserve">soprattutto dopo l’erogazione </w:t>
      </w:r>
      <w:r w:rsidR="00FD58AC">
        <w:rPr>
          <w:sz w:val="24"/>
          <w:szCs w:val="24"/>
          <w:lang w:val="it-IT" w:eastAsia="zh-CN"/>
        </w:rPr>
        <w:t>dell’ultima</w:t>
      </w:r>
      <w:r w:rsidR="00FD58AC" w:rsidRPr="00FD58AC">
        <w:rPr>
          <w:sz w:val="24"/>
          <w:szCs w:val="24"/>
          <w:lang w:val="it-IT" w:eastAsia="zh-CN"/>
        </w:rPr>
        <w:t xml:space="preserve"> rata di finanziamento</w:t>
      </w:r>
      <w:r w:rsidR="00FB7C08" w:rsidRPr="0051359B">
        <w:rPr>
          <w:rStyle w:val="Rimandocommento1"/>
          <w:sz w:val="24"/>
          <w:szCs w:val="24"/>
          <w:lang w:val="it-IT" w:eastAsia="zh-CN"/>
        </w:rPr>
        <w:t>.</w:t>
      </w:r>
    </w:p>
    <w:p w:rsidR="00185E72" w:rsidRPr="0092721B" w:rsidRDefault="00EB07A9" w:rsidP="007E61AE">
      <w:pPr>
        <w:pStyle w:val="Titre2"/>
        <w:ind w:firstLine="720"/>
        <w:rPr>
          <w:rFonts w:ascii="Calibri" w:hAnsi="Calibri"/>
          <w:i w:val="0"/>
          <w:color w:val="4F81BD"/>
          <w:sz w:val="24"/>
          <w:szCs w:val="24"/>
          <w:lang w:val="it-IT"/>
        </w:rPr>
      </w:pPr>
      <w:bookmarkStart w:id="8" w:name="_Toc481142234"/>
      <w:r>
        <w:rPr>
          <w:rFonts w:ascii="Calibri" w:hAnsi="Calibri"/>
          <w:i w:val="0"/>
          <w:color w:val="4F81BD"/>
          <w:sz w:val="24"/>
          <w:szCs w:val="24"/>
          <w:lang w:val="it-IT"/>
        </w:rPr>
        <w:t>2</w:t>
      </w:r>
      <w:r w:rsidR="0014388A" w:rsidRPr="0092721B">
        <w:rPr>
          <w:rFonts w:ascii="Calibri" w:hAnsi="Calibri"/>
          <w:i w:val="0"/>
          <w:color w:val="4F81BD"/>
          <w:sz w:val="24"/>
          <w:szCs w:val="24"/>
          <w:lang w:val="it-IT"/>
        </w:rPr>
        <w:t xml:space="preserve">.2 </w:t>
      </w:r>
      <w:r w:rsidR="00FB7C08" w:rsidRPr="0092721B">
        <w:rPr>
          <w:rFonts w:ascii="Calibri" w:hAnsi="Calibri"/>
          <w:i w:val="0"/>
          <w:color w:val="4F81BD"/>
          <w:sz w:val="24"/>
          <w:szCs w:val="24"/>
          <w:lang w:val="it-IT"/>
        </w:rPr>
        <w:t>EROGAZIONE PER STATI DI AVANZAMENTO</w:t>
      </w:r>
      <w:bookmarkEnd w:id="8"/>
    </w:p>
    <w:p w:rsidR="00185E72" w:rsidRPr="005F7DFF" w:rsidRDefault="00185E72">
      <w:pPr>
        <w:spacing w:line="226" w:lineRule="auto"/>
        <w:jc w:val="both"/>
        <w:rPr>
          <w:sz w:val="24"/>
          <w:lang w:val="it-IT"/>
        </w:rPr>
      </w:pPr>
    </w:p>
    <w:p w:rsidR="00807ADC" w:rsidRDefault="00807ADC" w:rsidP="0051359B">
      <w:pPr>
        <w:spacing w:line="229" w:lineRule="auto"/>
        <w:jc w:val="both"/>
        <w:rPr>
          <w:sz w:val="24"/>
          <w:lang w:val="it-IT"/>
        </w:rPr>
      </w:pPr>
      <w:r w:rsidRPr="00101B7A">
        <w:rPr>
          <w:b/>
          <w:sz w:val="24"/>
          <w:lang w:val="it-IT"/>
        </w:rPr>
        <w:t>L’erogazione dei contributi per stati di avanzamento avviene successivamente all’effettuazione ed al pagamento delle spese, previa approvazione dei relativi rapporti descrittivi e contabili</w:t>
      </w:r>
      <w:r w:rsidRPr="0051359B">
        <w:rPr>
          <w:sz w:val="24"/>
          <w:lang w:val="it-IT"/>
        </w:rPr>
        <w:t>.</w:t>
      </w:r>
    </w:p>
    <w:p w:rsidR="00101B7A" w:rsidRPr="0051359B" w:rsidRDefault="00101B7A" w:rsidP="0051359B">
      <w:pPr>
        <w:spacing w:line="229" w:lineRule="auto"/>
        <w:jc w:val="both"/>
        <w:rPr>
          <w:sz w:val="24"/>
          <w:lang w:val="it-IT"/>
        </w:rPr>
      </w:pPr>
    </w:p>
    <w:p w:rsidR="00807ADC" w:rsidRDefault="001E3D40" w:rsidP="0051359B">
      <w:pPr>
        <w:spacing w:line="229" w:lineRule="auto"/>
        <w:jc w:val="both"/>
        <w:rPr>
          <w:sz w:val="24"/>
          <w:lang w:val="it-IT"/>
        </w:rPr>
      </w:pPr>
      <w:r w:rsidRPr="0051359B">
        <w:rPr>
          <w:sz w:val="24"/>
          <w:lang w:val="it-IT"/>
        </w:rPr>
        <w:t>È</w:t>
      </w:r>
      <w:r w:rsidR="00807ADC" w:rsidRPr="0051359B">
        <w:rPr>
          <w:sz w:val="24"/>
          <w:lang w:val="it-IT"/>
        </w:rPr>
        <w:t xml:space="preserve"> comunque facoltà dell'ente esecutore optare, anche nel corso della realizzazione del progetto, per l’erogazione anticipata dei contributi, previa presentazione della garanzia, secondo le modalità descritte ne</w:t>
      </w:r>
      <w:r w:rsidR="007E61AE">
        <w:rPr>
          <w:sz w:val="24"/>
          <w:lang w:val="it-IT"/>
        </w:rPr>
        <w:t>l</w:t>
      </w:r>
      <w:r w:rsidR="00807ADC" w:rsidRPr="0051359B">
        <w:rPr>
          <w:sz w:val="24"/>
          <w:lang w:val="it-IT"/>
        </w:rPr>
        <w:t xml:space="preserve"> paragraf</w:t>
      </w:r>
      <w:r w:rsidR="007E61AE">
        <w:rPr>
          <w:sz w:val="24"/>
          <w:lang w:val="it-IT"/>
        </w:rPr>
        <w:t>o</w:t>
      </w:r>
      <w:r w:rsidR="00807ADC" w:rsidRPr="0051359B">
        <w:rPr>
          <w:sz w:val="24"/>
          <w:lang w:val="it-IT"/>
        </w:rPr>
        <w:t xml:space="preserve"> precedent</w:t>
      </w:r>
      <w:r w:rsidR="007E61AE">
        <w:rPr>
          <w:sz w:val="24"/>
          <w:lang w:val="it-IT"/>
        </w:rPr>
        <w:t>e</w:t>
      </w:r>
      <w:r w:rsidR="00807ADC" w:rsidRPr="0051359B">
        <w:rPr>
          <w:sz w:val="24"/>
          <w:lang w:val="it-IT"/>
        </w:rPr>
        <w:t>. In tal caso l'ente esecutore dovrà far pervenire all</w:t>
      </w:r>
      <w:r w:rsidR="00101B7A">
        <w:rPr>
          <w:sz w:val="24"/>
          <w:lang w:val="it-IT"/>
        </w:rPr>
        <w:t xml:space="preserve">a Sede </w:t>
      </w:r>
      <w:r w:rsidR="00807ADC" w:rsidRPr="0051359B">
        <w:rPr>
          <w:sz w:val="24"/>
          <w:lang w:val="it-IT"/>
        </w:rPr>
        <w:t>AICS</w:t>
      </w:r>
      <w:r>
        <w:rPr>
          <w:sz w:val="24"/>
          <w:lang w:val="it-IT"/>
        </w:rPr>
        <w:t xml:space="preserve"> </w:t>
      </w:r>
      <w:r w:rsidR="008F5B4E">
        <w:rPr>
          <w:rFonts w:cs="Calibri"/>
          <w:sz w:val="24"/>
          <w:szCs w:val="24"/>
          <w:lang w:val="it-IT"/>
        </w:rPr>
        <w:t>Ouagadougou</w:t>
      </w:r>
      <w:r w:rsidR="00807ADC" w:rsidRPr="0051359B">
        <w:rPr>
          <w:sz w:val="24"/>
          <w:lang w:val="it-IT"/>
        </w:rPr>
        <w:t xml:space="preserve">, almeno </w:t>
      </w:r>
      <w:r w:rsidR="00807ADC" w:rsidRPr="00E76505">
        <w:rPr>
          <w:b/>
          <w:sz w:val="24"/>
          <w:lang w:val="it-IT"/>
        </w:rPr>
        <w:t>due mesi prima dell’inizio della relativa annualità</w:t>
      </w:r>
      <w:r w:rsidR="00807ADC" w:rsidRPr="0051359B">
        <w:rPr>
          <w:sz w:val="24"/>
          <w:lang w:val="it-IT"/>
        </w:rPr>
        <w:t xml:space="preserve">, una </w:t>
      </w:r>
      <w:r w:rsidR="00807ADC" w:rsidRPr="00E76505">
        <w:rPr>
          <w:b/>
          <w:sz w:val="24"/>
          <w:lang w:val="it-IT"/>
        </w:rPr>
        <w:t>richiesta di variazione nelle modalità di erogazione delle rate</w:t>
      </w:r>
      <w:r w:rsidR="00807ADC" w:rsidRPr="0051359B">
        <w:rPr>
          <w:sz w:val="24"/>
          <w:lang w:val="it-IT"/>
        </w:rPr>
        <w:t>, al fine di avviare le procedure necessarie.</w:t>
      </w:r>
    </w:p>
    <w:p w:rsidR="00E76505" w:rsidRDefault="00E76505" w:rsidP="0051359B">
      <w:pPr>
        <w:spacing w:line="229" w:lineRule="auto"/>
        <w:jc w:val="both"/>
        <w:rPr>
          <w:sz w:val="24"/>
          <w:lang w:val="it-IT"/>
        </w:rPr>
      </w:pPr>
    </w:p>
    <w:p w:rsidR="00A66EAB" w:rsidRDefault="0051359B" w:rsidP="005F7DFF">
      <w:pPr>
        <w:pStyle w:val="Titre1"/>
        <w:numPr>
          <w:ilvl w:val="0"/>
          <w:numId w:val="31"/>
        </w:numPr>
        <w:rPr>
          <w:rFonts w:ascii="Calibri" w:hAnsi="Calibri" w:cs="Calibri"/>
          <w:color w:val="2F5496"/>
          <w:sz w:val="28"/>
          <w:szCs w:val="28"/>
          <w:lang w:val="it-IT"/>
        </w:rPr>
      </w:pPr>
      <w:bookmarkStart w:id="9" w:name="_Toc481142235"/>
      <w:r w:rsidRPr="00165579">
        <w:rPr>
          <w:rFonts w:ascii="Calibri" w:hAnsi="Calibri" w:cs="Calibri"/>
          <w:color w:val="2F5496"/>
          <w:sz w:val="28"/>
          <w:szCs w:val="28"/>
          <w:lang w:val="it-IT"/>
        </w:rPr>
        <w:t>AVVIO DELLE ATTIVITÀ</w:t>
      </w:r>
      <w:bookmarkEnd w:id="9"/>
    </w:p>
    <w:p w:rsidR="007E2927" w:rsidRPr="007E2927" w:rsidRDefault="007E2927" w:rsidP="007E2927">
      <w:pPr>
        <w:rPr>
          <w:lang w:val="it-IT"/>
        </w:rPr>
      </w:pPr>
    </w:p>
    <w:p w:rsidR="00101B7A" w:rsidRDefault="00F32D54" w:rsidP="0051359B">
      <w:pPr>
        <w:spacing w:line="229" w:lineRule="auto"/>
        <w:jc w:val="both"/>
        <w:rPr>
          <w:sz w:val="24"/>
          <w:lang w:val="it-IT"/>
        </w:rPr>
      </w:pPr>
      <w:r w:rsidRPr="00101B7A">
        <w:rPr>
          <w:b/>
          <w:sz w:val="24"/>
          <w:lang w:val="it-IT"/>
        </w:rPr>
        <w:t xml:space="preserve">Nel caso di richiesta di erogazione delle rate per anticipazione, l'inizio delle attività </w:t>
      </w:r>
      <w:r w:rsidR="007E2927">
        <w:rPr>
          <w:b/>
          <w:sz w:val="24"/>
          <w:lang w:val="it-IT"/>
        </w:rPr>
        <w:t xml:space="preserve">coinciderà con </w:t>
      </w:r>
      <w:r w:rsidRPr="00101B7A">
        <w:rPr>
          <w:b/>
          <w:sz w:val="24"/>
          <w:lang w:val="it-IT"/>
        </w:rPr>
        <w:t>il primo</w:t>
      </w:r>
      <w:r w:rsidR="007E2927">
        <w:rPr>
          <w:b/>
          <w:sz w:val="24"/>
          <w:lang w:val="it-IT"/>
        </w:rPr>
        <w:t xml:space="preserve"> giorno del mese successivo all’ erogazione della prima rata di finanziamento.</w:t>
      </w:r>
      <w:r w:rsidRPr="0051359B">
        <w:rPr>
          <w:sz w:val="24"/>
          <w:lang w:val="it-IT"/>
        </w:rPr>
        <w:t xml:space="preserve"> </w:t>
      </w:r>
    </w:p>
    <w:p w:rsidR="00101B7A" w:rsidRDefault="00101B7A" w:rsidP="0051359B">
      <w:pPr>
        <w:spacing w:line="229" w:lineRule="auto"/>
        <w:jc w:val="both"/>
        <w:rPr>
          <w:sz w:val="24"/>
          <w:lang w:val="it-IT"/>
        </w:rPr>
      </w:pPr>
    </w:p>
    <w:p w:rsidR="002D17A7" w:rsidRDefault="00F32D54" w:rsidP="0051359B">
      <w:pPr>
        <w:spacing w:line="229" w:lineRule="auto"/>
        <w:jc w:val="both"/>
        <w:rPr>
          <w:b/>
          <w:sz w:val="24"/>
          <w:lang w:val="it-IT"/>
        </w:rPr>
      </w:pPr>
      <w:r w:rsidRPr="00101B7A">
        <w:rPr>
          <w:b/>
          <w:sz w:val="24"/>
          <w:lang w:val="it-IT"/>
        </w:rPr>
        <w:t xml:space="preserve">Nel caso di erogazione per stati di avanzamento, l’inizio delle attività </w:t>
      </w:r>
      <w:r w:rsidR="007E2927">
        <w:rPr>
          <w:b/>
          <w:sz w:val="24"/>
          <w:lang w:val="it-IT"/>
        </w:rPr>
        <w:t>coinciderà</w:t>
      </w:r>
      <w:r w:rsidRPr="00101B7A">
        <w:rPr>
          <w:b/>
          <w:sz w:val="24"/>
          <w:lang w:val="it-IT"/>
        </w:rPr>
        <w:t xml:space="preserve"> </w:t>
      </w:r>
      <w:r w:rsidR="008A138F">
        <w:rPr>
          <w:b/>
          <w:sz w:val="24"/>
          <w:lang w:val="it-IT"/>
        </w:rPr>
        <w:t>con la</w:t>
      </w:r>
      <w:r w:rsidRPr="00101B7A">
        <w:rPr>
          <w:b/>
          <w:sz w:val="24"/>
          <w:lang w:val="it-IT"/>
        </w:rPr>
        <w:t xml:space="preserve"> data della firma del contratto.</w:t>
      </w:r>
    </w:p>
    <w:p w:rsidR="00101B7A" w:rsidRPr="00101B7A" w:rsidRDefault="00101B7A" w:rsidP="0051359B">
      <w:pPr>
        <w:spacing w:line="229" w:lineRule="auto"/>
        <w:jc w:val="both"/>
        <w:rPr>
          <w:b/>
          <w:sz w:val="24"/>
          <w:lang w:val="it-IT"/>
        </w:rPr>
      </w:pPr>
    </w:p>
    <w:p w:rsidR="00101B7A" w:rsidRPr="0051359B" w:rsidRDefault="00101B7A" w:rsidP="0051359B">
      <w:pPr>
        <w:spacing w:line="229" w:lineRule="auto"/>
        <w:jc w:val="both"/>
        <w:rPr>
          <w:sz w:val="24"/>
          <w:lang w:val="it-IT"/>
        </w:rPr>
      </w:pPr>
      <w:r>
        <w:rPr>
          <w:sz w:val="24"/>
          <w:lang w:val="it-IT"/>
        </w:rPr>
        <w:t>La Sede</w:t>
      </w:r>
      <w:r w:rsidR="00B86ADD">
        <w:rPr>
          <w:sz w:val="24"/>
          <w:lang w:val="it-IT"/>
        </w:rPr>
        <w:t xml:space="preserve"> </w:t>
      </w:r>
      <w:r w:rsidR="000D3357" w:rsidRPr="0051359B">
        <w:rPr>
          <w:sz w:val="24"/>
          <w:lang w:val="it-IT"/>
        </w:rPr>
        <w:t xml:space="preserve">AICS </w:t>
      </w:r>
      <w:r w:rsidR="008F5B4E">
        <w:rPr>
          <w:rFonts w:cs="Calibri"/>
          <w:sz w:val="24"/>
          <w:szCs w:val="24"/>
          <w:lang w:val="it-IT"/>
        </w:rPr>
        <w:t>Ouagadougou</w:t>
      </w:r>
      <w:r w:rsidR="008F5B4E" w:rsidRPr="0051359B">
        <w:rPr>
          <w:sz w:val="24"/>
          <w:lang w:val="it-IT"/>
        </w:rPr>
        <w:t xml:space="preserve"> </w:t>
      </w:r>
      <w:r w:rsidR="000D3357" w:rsidRPr="0051359B">
        <w:rPr>
          <w:sz w:val="24"/>
          <w:lang w:val="it-IT"/>
        </w:rPr>
        <w:t xml:space="preserve">può eccezionalmente autorizzare l'ente esecutore a </w:t>
      </w:r>
      <w:r w:rsidR="000D3357" w:rsidRPr="008A138F">
        <w:rPr>
          <w:b/>
          <w:sz w:val="24"/>
          <w:lang w:val="it-IT"/>
        </w:rPr>
        <w:t>posporre la data di avvio dell'iniziativa, in circostanze debitamente giustificate</w:t>
      </w:r>
      <w:r w:rsidR="000D3357" w:rsidRPr="0051359B">
        <w:rPr>
          <w:sz w:val="24"/>
          <w:lang w:val="it-IT"/>
        </w:rPr>
        <w:t xml:space="preserve"> e fino ad un </w:t>
      </w:r>
      <w:r w:rsidR="000D3357" w:rsidRPr="008A138F">
        <w:rPr>
          <w:b/>
          <w:sz w:val="24"/>
          <w:lang w:val="it-IT"/>
        </w:rPr>
        <w:t xml:space="preserve">limite massimo di </w:t>
      </w:r>
      <w:r w:rsidR="00024729" w:rsidRPr="008A138F">
        <w:rPr>
          <w:b/>
          <w:sz w:val="24"/>
          <w:lang w:val="it-IT"/>
        </w:rPr>
        <w:t xml:space="preserve">quattro </w:t>
      </w:r>
      <w:r w:rsidR="000D3357" w:rsidRPr="008A138F">
        <w:rPr>
          <w:b/>
          <w:sz w:val="24"/>
          <w:lang w:val="it-IT"/>
        </w:rPr>
        <w:t>mesi dal termine iniziale</w:t>
      </w:r>
      <w:r w:rsidR="008A138F">
        <w:rPr>
          <w:sz w:val="24"/>
          <w:lang w:val="it-IT"/>
        </w:rPr>
        <w:t>,</w:t>
      </w:r>
      <w:r w:rsidR="000D3357" w:rsidRPr="0051359B">
        <w:rPr>
          <w:sz w:val="24"/>
          <w:lang w:val="it-IT"/>
        </w:rPr>
        <w:t xml:space="preserve"> di cui al precedente </w:t>
      </w:r>
      <w:r w:rsidR="008A138F" w:rsidRPr="0051359B">
        <w:rPr>
          <w:sz w:val="24"/>
          <w:lang w:val="it-IT"/>
        </w:rPr>
        <w:t>capoverso</w:t>
      </w:r>
      <w:r w:rsidR="000D3357" w:rsidRPr="0051359B">
        <w:rPr>
          <w:sz w:val="24"/>
          <w:lang w:val="it-IT"/>
        </w:rPr>
        <w:t>. Le garanzie fornite a sostegno delle anticipazioni erogate dovranno essere adeguate alla nuova tempistica</w:t>
      </w:r>
      <w:r>
        <w:rPr>
          <w:sz w:val="24"/>
          <w:lang w:val="it-IT"/>
        </w:rPr>
        <w:t>.</w:t>
      </w:r>
    </w:p>
    <w:p w:rsidR="000D3357" w:rsidRDefault="000D3357" w:rsidP="0051359B">
      <w:pPr>
        <w:spacing w:line="229" w:lineRule="auto"/>
        <w:jc w:val="both"/>
        <w:rPr>
          <w:sz w:val="24"/>
          <w:lang w:val="it-IT"/>
        </w:rPr>
      </w:pPr>
      <w:r w:rsidRPr="0051359B">
        <w:rPr>
          <w:sz w:val="24"/>
          <w:lang w:val="it-IT"/>
        </w:rPr>
        <w:t xml:space="preserve">Decorsi </w:t>
      </w:r>
      <w:r w:rsidR="00024729" w:rsidRPr="0051359B">
        <w:rPr>
          <w:sz w:val="24"/>
          <w:lang w:val="it-IT"/>
        </w:rPr>
        <w:t>i quattro</w:t>
      </w:r>
      <w:r w:rsidRPr="0051359B">
        <w:rPr>
          <w:sz w:val="24"/>
          <w:lang w:val="it-IT"/>
        </w:rPr>
        <w:t xml:space="preserve"> mesi o in assenza delle comunicazioni di cui ai punti precedenti, viene avviato di diritto il procedimento di revoca del contributo.</w:t>
      </w:r>
    </w:p>
    <w:p w:rsidR="002D17A7" w:rsidRDefault="0051359B" w:rsidP="005F7DFF">
      <w:pPr>
        <w:pStyle w:val="Titre1"/>
        <w:numPr>
          <w:ilvl w:val="0"/>
          <w:numId w:val="31"/>
        </w:numPr>
        <w:rPr>
          <w:rFonts w:ascii="Calibri" w:hAnsi="Calibri" w:cs="Calibri"/>
          <w:color w:val="2F5496"/>
          <w:sz w:val="28"/>
          <w:szCs w:val="28"/>
          <w:lang w:val="it-IT"/>
        </w:rPr>
      </w:pPr>
      <w:bookmarkStart w:id="10" w:name="_Toc481142236"/>
      <w:r w:rsidRPr="00165579">
        <w:rPr>
          <w:rFonts w:ascii="Calibri" w:hAnsi="Calibri" w:cs="Calibri"/>
          <w:color w:val="2F5496"/>
          <w:sz w:val="28"/>
          <w:szCs w:val="28"/>
          <w:lang w:val="it-IT"/>
        </w:rPr>
        <w:t>SOSPENSIONE</w:t>
      </w:r>
      <w:bookmarkEnd w:id="10"/>
    </w:p>
    <w:p w:rsidR="00101B7A" w:rsidRPr="00101B7A" w:rsidRDefault="00101B7A" w:rsidP="00101B7A">
      <w:pPr>
        <w:rPr>
          <w:lang w:val="it-IT"/>
        </w:rPr>
      </w:pPr>
    </w:p>
    <w:p w:rsidR="000D3357" w:rsidRPr="008A138F" w:rsidRDefault="000D3357" w:rsidP="0051359B">
      <w:pPr>
        <w:spacing w:line="229" w:lineRule="auto"/>
        <w:jc w:val="both"/>
        <w:rPr>
          <w:b/>
          <w:sz w:val="24"/>
          <w:lang w:val="it-IT"/>
        </w:rPr>
      </w:pPr>
      <w:r w:rsidRPr="0051359B">
        <w:rPr>
          <w:sz w:val="24"/>
          <w:lang w:val="it-IT"/>
        </w:rPr>
        <w:t xml:space="preserve">In </w:t>
      </w:r>
      <w:r w:rsidRPr="008A138F">
        <w:rPr>
          <w:b/>
          <w:sz w:val="24"/>
          <w:lang w:val="it-IT"/>
        </w:rPr>
        <w:t>casi eccezionali</w:t>
      </w:r>
      <w:r w:rsidRPr="0051359B">
        <w:rPr>
          <w:sz w:val="24"/>
          <w:lang w:val="it-IT"/>
        </w:rPr>
        <w:t xml:space="preserve"> e al verificarsi di condizioni </w:t>
      </w:r>
      <w:r w:rsidRPr="008A138F">
        <w:rPr>
          <w:b/>
          <w:sz w:val="24"/>
          <w:lang w:val="it-IT"/>
        </w:rPr>
        <w:t>non prevedibili</w:t>
      </w:r>
      <w:r w:rsidRPr="0051359B">
        <w:rPr>
          <w:sz w:val="24"/>
          <w:lang w:val="it-IT"/>
        </w:rPr>
        <w:t xml:space="preserve"> al momento dell’approvaz</w:t>
      </w:r>
      <w:r w:rsidR="005D789D">
        <w:rPr>
          <w:sz w:val="24"/>
          <w:lang w:val="it-IT"/>
        </w:rPr>
        <w:t xml:space="preserve">ione dell'iniziativa, </w:t>
      </w:r>
      <w:r w:rsidR="005D789D" w:rsidRPr="008A138F">
        <w:rPr>
          <w:b/>
          <w:sz w:val="24"/>
          <w:lang w:val="it-IT"/>
        </w:rPr>
        <w:t xml:space="preserve">la Sede </w:t>
      </w:r>
      <w:r w:rsidR="00B86ADD">
        <w:rPr>
          <w:b/>
          <w:sz w:val="24"/>
          <w:lang w:val="it-IT"/>
        </w:rPr>
        <w:t>A</w:t>
      </w:r>
      <w:r w:rsidRPr="008A138F">
        <w:rPr>
          <w:b/>
          <w:sz w:val="24"/>
          <w:lang w:val="it-IT"/>
        </w:rPr>
        <w:t xml:space="preserve">ICS </w:t>
      </w:r>
      <w:r w:rsidR="008F5B4E" w:rsidRPr="008F5B4E">
        <w:rPr>
          <w:rFonts w:cs="Calibri"/>
          <w:b/>
          <w:sz w:val="24"/>
          <w:szCs w:val="24"/>
          <w:lang w:val="it-IT"/>
        </w:rPr>
        <w:t>Ouagadougou</w:t>
      </w:r>
      <w:r w:rsidR="008F5B4E" w:rsidRPr="008F5B4E">
        <w:rPr>
          <w:b/>
          <w:sz w:val="24"/>
          <w:lang w:val="it-IT"/>
        </w:rPr>
        <w:t xml:space="preserve"> </w:t>
      </w:r>
      <w:r w:rsidRPr="008A138F">
        <w:rPr>
          <w:b/>
          <w:sz w:val="24"/>
          <w:lang w:val="it-IT"/>
        </w:rPr>
        <w:t>può decidere di sospenderne le attività su richiesta motivata dell'ente esecutore o su propria valutazione.</w:t>
      </w:r>
    </w:p>
    <w:p w:rsidR="005D789D" w:rsidRPr="0051359B" w:rsidRDefault="005D789D" w:rsidP="0051359B">
      <w:pPr>
        <w:spacing w:line="229" w:lineRule="auto"/>
        <w:jc w:val="both"/>
        <w:rPr>
          <w:sz w:val="24"/>
          <w:lang w:val="it-IT"/>
        </w:rPr>
      </w:pPr>
    </w:p>
    <w:p w:rsidR="00F717FC" w:rsidRPr="0051359B" w:rsidRDefault="00F717FC" w:rsidP="0051359B">
      <w:pPr>
        <w:spacing w:line="229" w:lineRule="auto"/>
        <w:jc w:val="both"/>
        <w:rPr>
          <w:sz w:val="24"/>
          <w:lang w:val="it-IT"/>
        </w:rPr>
      </w:pPr>
      <w:r w:rsidRPr="0051359B">
        <w:rPr>
          <w:sz w:val="24"/>
          <w:lang w:val="it-IT"/>
        </w:rPr>
        <w:t xml:space="preserve">Durante l’eventuale periodo di sospensione </w:t>
      </w:r>
      <w:r w:rsidRPr="005D789D">
        <w:rPr>
          <w:b/>
          <w:sz w:val="24"/>
          <w:lang w:val="it-IT"/>
        </w:rPr>
        <w:t>non possono essere effettuate spese a carico dell'iniziativa</w:t>
      </w:r>
      <w:r w:rsidRPr="0051359B">
        <w:rPr>
          <w:sz w:val="24"/>
          <w:lang w:val="it-IT"/>
        </w:rPr>
        <w:t>, fatte salve spese che assolvano ad obblighi di legge. L’eventuale garanzia fornita per l’erogazione di contributi a titolo di anticipazione sarà parimenti sospesa.</w:t>
      </w:r>
    </w:p>
    <w:p w:rsidR="000D3357" w:rsidRPr="0051359B" w:rsidRDefault="0051359B" w:rsidP="005F7DFF">
      <w:pPr>
        <w:pStyle w:val="Titre1"/>
        <w:numPr>
          <w:ilvl w:val="0"/>
          <w:numId w:val="31"/>
        </w:numPr>
        <w:rPr>
          <w:rFonts w:ascii="Calibri" w:hAnsi="Calibri" w:cs="Calibri"/>
          <w:color w:val="2F5496"/>
          <w:sz w:val="28"/>
          <w:szCs w:val="28"/>
          <w:lang w:val="it-IT"/>
        </w:rPr>
      </w:pPr>
      <w:bookmarkStart w:id="11" w:name="_Toc481142237"/>
      <w:r w:rsidRPr="00165579">
        <w:rPr>
          <w:rFonts w:ascii="Calibri" w:hAnsi="Calibri" w:cs="Calibri"/>
          <w:color w:val="2F5496"/>
          <w:sz w:val="28"/>
          <w:szCs w:val="28"/>
          <w:lang w:val="it-IT"/>
        </w:rPr>
        <w:t>PRESENTAZIONE E APPROVAZIONE DEI RAPPORTI DESCRITTIVI E CONTABILI</w:t>
      </w:r>
      <w:bookmarkEnd w:id="11"/>
    </w:p>
    <w:p w:rsidR="000E264D" w:rsidRPr="005F7DFF" w:rsidRDefault="000E264D" w:rsidP="000E264D">
      <w:pPr>
        <w:spacing w:line="200" w:lineRule="exact"/>
        <w:rPr>
          <w:rFonts w:ascii="Times New Roman" w:eastAsia="Times New Roman" w:hAnsi="Times New Roman"/>
          <w:lang w:val="it-IT"/>
        </w:rPr>
      </w:pPr>
    </w:p>
    <w:p w:rsidR="000E264D" w:rsidRPr="0070221F" w:rsidRDefault="000E264D" w:rsidP="000E264D">
      <w:pPr>
        <w:spacing w:line="231" w:lineRule="auto"/>
        <w:jc w:val="both"/>
        <w:rPr>
          <w:color w:val="000000"/>
          <w:sz w:val="24"/>
          <w:lang w:val="it-IT"/>
        </w:rPr>
      </w:pPr>
      <w:r w:rsidRPr="0070221F">
        <w:rPr>
          <w:color w:val="000000"/>
          <w:sz w:val="24"/>
          <w:lang w:val="it-IT"/>
        </w:rPr>
        <w:t xml:space="preserve">La predisposizione di rapporti periodici puntuali ed accurati è fondamentale per garantire che i fondi messi a disposizione siano spesi in maniera efficace, efficiente e trasparente. Inoltre, l’acquisizione di rapporti oggettivi, che evidenzino i punti di forza e di debolezza dell’azione, è di basilare importanza per apprendere dalle esperienze e migliorare le programmazioni future in ambito </w:t>
      </w:r>
      <w:r w:rsidR="007C34BE">
        <w:rPr>
          <w:color w:val="000000"/>
          <w:sz w:val="24"/>
          <w:lang w:val="it-IT"/>
        </w:rPr>
        <w:t>di cooperazione allo sviluppo</w:t>
      </w:r>
      <w:r w:rsidRPr="0070221F">
        <w:rPr>
          <w:color w:val="000000"/>
          <w:sz w:val="24"/>
          <w:lang w:val="it-IT"/>
        </w:rPr>
        <w:t>.</w:t>
      </w:r>
    </w:p>
    <w:p w:rsidR="000E264D" w:rsidRPr="0070221F" w:rsidRDefault="000E264D" w:rsidP="000E264D">
      <w:pPr>
        <w:spacing w:line="350" w:lineRule="exact"/>
        <w:rPr>
          <w:rFonts w:ascii="Times New Roman" w:eastAsia="Times New Roman" w:hAnsi="Times New Roman"/>
          <w:color w:val="000000"/>
          <w:lang w:val="it-IT"/>
        </w:rPr>
      </w:pPr>
    </w:p>
    <w:p w:rsidR="00B5734C" w:rsidRDefault="000E264D" w:rsidP="000E264D">
      <w:pPr>
        <w:spacing w:line="229" w:lineRule="auto"/>
        <w:jc w:val="both"/>
        <w:rPr>
          <w:color w:val="000000"/>
          <w:sz w:val="24"/>
          <w:lang w:val="it-IT"/>
        </w:rPr>
      </w:pPr>
      <w:r w:rsidRPr="0070221F">
        <w:rPr>
          <w:color w:val="000000"/>
          <w:sz w:val="24"/>
          <w:lang w:val="it-IT"/>
        </w:rPr>
        <w:t>Per valutare l’operato dell’ente esecutore, il personale dell</w:t>
      </w:r>
      <w:r w:rsidR="00B5734C">
        <w:rPr>
          <w:color w:val="000000"/>
          <w:sz w:val="24"/>
          <w:lang w:val="it-IT"/>
        </w:rPr>
        <w:t xml:space="preserve">a Sede </w:t>
      </w:r>
      <w:r w:rsidRPr="0070221F">
        <w:rPr>
          <w:color w:val="000000"/>
          <w:sz w:val="24"/>
          <w:lang w:val="it-IT"/>
        </w:rPr>
        <w:t xml:space="preserve">AICS </w:t>
      </w:r>
      <w:r w:rsidR="008F5B4E">
        <w:rPr>
          <w:rFonts w:cs="Calibri"/>
          <w:sz w:val="24"/>
          <w:szCs w:val="24"/>
          <w:lang w:val="it-IT"/>
        </w:rPr>
        <w:t>Ouagadougou</w:t>
      </w:r>
      <w:r w:rsidR="008F5B4E" w:rsidRPr="0070221F">
        <w:rPr>
          <w:color w:val="000000"/>
          <w:sz w:val="24"/>
          <w:lang w:val="it-IT"/>
        </w:rPr>
        <w:t xml:space="preserve"> </w:t>
      </w:r>
      <w:r w:rsidRPr="0070221F">
        <w:rPr>
          <w:color w:val="000000"/>
          <w:sz w:val="24"/>
          <w:lang w:val="it-IT"/>
        </w:rPr>
        <w:t>potr</w:t>
      </w:r>
      <w:r w:rsidR="00B5734C">
        <w:rPr>
          <w:color w:val="000000"/>
          <w:sz w:val="24"/>
          <w:lang w:val="it-IT"/>
        </w:rPr>
        <w:t>à</w:t>
      </w:r>
      <w:r w:rsidRPr="0070221F">
        <w:rPr>
          <w:color w:val="000000"/>
          <w:sz w:val="24"/>
          <w:lang w:val="it-IT"/>
        </w:rPr>
        <w:t xml:space="preserve"> realizzare </w:t>
      </w:r>
      <w:r w:rsidRPr="00BD6DF7">
        <w:rPr>
          <w:b/>
          <w:color w:val="000000"/>
          <w:sz w:val="24"/>
          <w:lang w:val="it-IT"/>
        </w:rPr>
        <w:t xml:space="preserve">visite di monitoraggio e di valutazione </w:t>
      </w:r>
      <w:r w:rsidRPr="00BD6DF7">
        <w:rPr>
          <w:b/>
          <w:i/>
          <w:color w:val="000000"/>
          <w:sz w:val="24"/>
          <w:lang w:val="it-IT"/>
        </w:rPr>
        <w:t>in loco</w:t>
      </w:r>
      <w:r w:rsidRPr="0070221F">
        <w:rPr>
          <w:color w:val="000000"/>
          <w:sz w:val="24"/>
          <w:lang w:val="it-IT"/>
        </w:rPr>
        <w:t xml:space="preserve"> al fine di predisporre rapporti interni all’organizzazione. Tali visite comprendono rilevazioni sugli aspetti finanziari, operativi e procedurali del progetto.</w:t>
      </w:r>
    </w:p>
    <w:p w:rsidR="00BD6DF7" w:rsidRPr="0070221F" w:rsidRDefault="00BD6DF7" w:rsidP="000E264D">
      <w:pPr>
        <w:spacing w:line="229" w:lineRule="auto"/>
        <w:jc w:val="both"/>
        <w:rPr>
          <w:color w:val="000000"/>
          <w:sz w:val="24"/>
          <w:lang w:val="it-IT"/>
        </w:rPr>
      </w:pPr>
    </w:p>
    <w:p w:rsidR="000E264D" w:rsidRPr="0070221F" w:rsidRDefault="000E264D" w:rsidP="000E264D">
      <w:pPr>
        <w:spacing w:line="53" w:lineRule="exact"/>
        <w:rPr>
          <w:rFonts w:ascii="Times New Roman" w:eastAsia="Times New Roman" w:hAnsi="Times New Roman"/>
          <w:color w:val="000000"/>
          <w:lang w:val="it-IT"/>
        </w:rPr>
      </w:pPr>
    </w:p>
    <w:p w:rsidR="000E264D" w:rsidRDefault="000E264D" w:rsidP="000E264D">
      <w:pPr>
        <w:spacing w:line="218" w:lineRule="auto"/>
        <w:jc w:val="both"/>
        <w:rPr>
          <w:color w:val="000000"/>
          <w:sz w:val="24"/>
          <w:lang w:val="it-IT"/>
        </w:rPr>
      </w:pPr>
      <w:r w:rsidRPr="0070221F">
        <w:rPr>
          <w:color w:val="000000"/>
          <w:sz w:val="24"/>
          <w:lang w:val="it-IT"/>
        </w:rPr>
        <w:t>Il monitoraggio e la valutazione verranno condotti in uno spirito di collaborazione con l’ente, prevedendo anche la consultazione dei beneficiari.</w:t>
      </w:r>
    </w:p>
    <w:p w:rsidR="00B5734C" w:rsidRPr="0070221F" w:rsidRDefault="00B5734C" w:rsidP="000E264D">
      <w:pPr>
        <w:spacing w:line="218" w:lineRule="auto"/>
        <w:jc w:val="both"/>
        <w:rPr>
          <w:color w:val="000000"/>
          <w:sz w:val="24"/>
          <w:lang w:val="it-IT"/>
        </w:rPr>
      </w:pPr>
    </w:p>
    <w:p w:rsidR="00A65A83" w:rsidRDefault="00024729" w:rsidP="00DF1601">
      <w:pPr>
        <w:jc w:val="both"/>
        <w:rPr>
          <w:sz w:val="24"/>
          <w:lang w:val="it-IT"/>
        </w:rPr>
      </w:pPr>
      <w:r w:rsidRPr="0051359B">
        <w:rPr>
          <w:sz w:val="24"/>
          <w:szCs w:val="24"/>
          <w:lang w:val="it-IT"/>
        </w:rPr>
        <w:t>Durante</w:t>
      </w:r>
      <w:r w:rsidR="000E264D" w:rsidRPr="0051359B">
        <w:rPr>
          <w:sz w:val="24"/>
          <w:szCs w:val="24"/>
          <w:lang w:val="it-IT"/>
        </w:rPr>
        <w:t xml:space="preserve"> la realizzazione</w:t>
      </w:r>
      <w:r w:rsidR="000E264D" w:rsidRPr="005F7DFF">
        <w:rPr>
          <w:sz w:val="24"/>
          <w:lang w:val="it-IT"/>
        </w:rPr>
        <w:t xml:space="preserve"> dell’intervento, l’ente esecutore dovrà presentare alla Sede estera </w:t>
      </w:r>
      <w:r w:rsidR="00B5734C">
        <w:rPr>
          <w:sz w:val="24"/>
          <w:lang w:val="it-IT"/>
        </w:rPr>
        <w:t>dell’</w:t>
      </w:r>
      <w:r w:rsidR="000E264D" w:rsidRPr="005F7DFF">
        <w:rPr>
          <w:sz w:val="24"/>
          <w:lang w:val="it-IT"/>
        </w:rPr>
        <w:t xml:space="preserve">AICS: </w:t>
      </w:r>
      <w:r w:rsidR="000E264D" w:rsidRPr="00B5734C">
        <w:rPr>
          <w:b/>
          <w:i/>
          <w:sz w:val="24"/>
          <w:lang w:val="it-IT"/>
        </w:rPr>
        <w:t>(i)</w:t>
      </w:r>
      <w:r w:rsidR="000E264D" w:rsidRPr="00B5734C">
        <w:rPr>
          <w:b/>
          <w:sz w:val="24"/>
          <w:lang w:val="it-IT"/>
        </w:rPr>
        <w:t xml:space="preserve"> rapporti semestrali descrittivi</w:t>
      </w:r>
      <w:r w:rsidR="000E264D" w:rsidRPr="005F7DFF">
        <w:rPr>
          <w:sz w:val="24"/>
          <w:lang w:val="it-IT"/>
        </w:rPr>
        <w:t xml:space="preserve"> per tutta la durata del progetto</w:t>
      </w:r>
      <w:r w:rsidR="00B5734C">
        <w:rPr>
          <w:sz w:val="24"/>
          <w:lang w:val="it-IT"/>
        </w:rPr>
        <w:t xml:space="preserve">; </w:t>
      </w:r>
      <w:r w:rsidR="000E264D" w:rsidRPr="00B5734C">
        <w:rPr>
          <w:b/>
          <w:i/>
          <w:sz w:val="24"/>
          <w:lang w:val="it-IT"/>
        </w:rPr>
        <w:t xml:space="preserve">(ii) </w:t>
      </w:r>
      <w:r w:rsidR="000E264D" w:rsidRPr="00B5734C">
        <w:rPr>
          <w:b/>
          <w:sz w:val="24"/>
          <w:lang w:val="it-IT"/>
        </w:rPr>
        <w:t>rapporti descrittivi e contabili alla fine di ogni annualità</w:t>
      </w:r>
      <w:r w:rsidR="00B5734C">
        <w:rPr>
          <w:b/>
          <w:sz w:val="24"/>
          <w:lang w:val="it-IT"/>
        </w:rPr>
        <w:t>;</w:t>
      </w:r>
      <w:r w:rsidRPr="00B5734C">
        <w:rPr>
          <w:i/>
          <w:sz w:val="24"/>
          <w:lang w:val="it-IT"/>
        </w:rPr>
        <w:t xml:space="preserve"> </w:t>
      </w:r>
      <w:r w:rsidRPr="00B5734C">
        <w:rPr>
          <w:b/>
          <w:i/>
          <w:sz w:val="24"/>
          <w:lang w:val="it-IT"/>
        </w:rPr>
        <w:t>(iii)</w:t>
      </w:r>
      <w:r w:rsidRPr="00B5734C">
        <w:rPr>
          <w:b/>
          <w:sz w:val="24"/>
          <w:lang w:val="it-IT"/>
        </w:rPr>
        <w:t xml:space="preserve"> rapporto finale descrittivo e contabile</w:t>
      </w:r>
      <w:r w:rsidR="00B5734C">
        <w:rPr>
          <w:i/>
          <w:sz w:val="24"/>
          <w:lang w:val="it-IT"/>
        </w:rPr>
        <w:t>;</w:t>
      </w:r>
      <w:r w:rsidRPr="00B5734C">
        <w:rPr>
          <w:b/>
          <w:i/>
          <w:sz w:val="24"/>
          <w:lang w:val="it-IT"/>
        </w:rPr>
        <w:t xml:space="preserve"> (iv)</w:t>
      </w:r>
      <w:r w:rsidRPr="00B5734C">
        <w:rPr>
          <w:b/>
          <w:sz w:val="24"/>
          <w:lang w:val="it-IT"/>
        </w:rPr>
        <w:t xml:space="preserve"> ulte</w:t>
      </w:r>
      <w:r w:rsidR="00B5734C">
        <w:rPr>
          <w:b/>
          <w:sz w:val="24"/>
          <w:lang w:val="it-IT"/>
        </w:rPr>
        <w:t>riori rapporti richiesti dalla S</w:t>
      </w:r>
      <w:r w:rsidRPr="00B5734C">
        <w:rPr>
          <w:b/>
          <w:sz w:val="24"/>
          <w:lang w:val="it-IT"/>
        </w:rPr>
        <w:t>ede</w:t>
      </w:r>
      <w:r w:rsidR="00B5734C">
        <w:rPr>
          <w:b/>
          <w:sz w:val="24"/>
          <w:lang w:val="it-IT"/>
        </w:rPr>
        <w:t xml:space="preserve"> AICS</w:t>
      </w:r>
      <w:r w:rsidRPr="00B5734C">
        <w:rPr>
          <w:b/>
          <w:sz w:val="24"/>
          <w:lang w:val="it-IT"/>
        </w:rPr>
        <w:t xml:space="preserve"> </w:t>
      </w:r>
      <w:r w:rsidR="008F5B4E" w:rsidRPr="008F5B4E">
        <w:rPr>
          <w:rFonts w:cs="Calibri"/>
          <w:b/>
          <w:sz w:val="24"/>
          <w:szCs w:val="24"/>
          <w:lang w:val="it-IT"/>
        </w:rPr>
        <w:t>Ouagadougou</w:t>
      </w:r>
      <w:r w:rsidR="008F5B4E" w:rsidRPr="005F7DFF">
        <w:rPr>
          <w:sz w:val="24"/>
          <w:lang w:val="it-IT"/>
        </w:rPr>
        <w:t xml:space="preserve"> </w:t>
      </w:r>
      <w:r w:rsidRPr="005F7DFF">
        <w:rPr>
          <w:sz w:val="24"/>
          <w:lang w:val="it-IT"/>
        </w:rPr>
        <w:t>relativi informazioni tecniche sull’andamento dei progetti e/o dati descrittivi</w:t>
      </w:r>
      <w:r w:rsidR="000E264D" w:rsidRPr="005F7DFF">
        <w:rPr>
          <w:sz w:val="24"/>
          <w:lang w:val="it-IT"/>
        </w:rPr>
        <w:t xml:space="preserve">. </w:t>
      </w:r>
    </w:p>
    <w:p w:rsidR="00BD6DF7" w:rsidRDefault="00BD6DF7" w:rsidP="00DF1601">
      <w:pPr>
        <w:jc w:val="both"/>
        <w:rPr>
          <w:sz w:val="24"/>
          <w:lang w:val="it-IT"/>
        </w:rPr>
      </w:pPr>
    </w:p>
    <w:p w:rsidR="000E264D" w:rsidRPr="005F7DFF" w:rsidRDefault="000E264D" w:rsidP="000E264D">
      <w:pPr>
        <w:spacing w:line="235" w:lineRule="auto"/>
        <w:jc w:val="both"/>
        <w:rPr>
          <w:sz w:val="24"/>
          <w:lang w:val="it-IT"/>
        </w:rPr>
      </w:pPr>
      <w:r w:rsidRPr="00A65A83">
        <w:rPr>
          <w:b/>
          <w:sz w:val="24"/>
          <w:lang w:val="it-IT"/>
        </w:rPr>
        <w:t xml:space="preserve">I rapporti dovranno essere redatti in lingua italiana utilizzando il formato </w:t>
      </w:r>
      <w:r w:rsidRPr="0068077E">
        <w:rPr>
          <w:b/>
          <w:sz w:val="24"/>
          <w:lang w:val="it-IT"/>
        </w:rPr>
        <w:t>standard</w:t>
      </w:r>
      <w:r w:rsidR="00A65A83" w:rsidRPr="0068077E">
        <w:rPr>
          <w:b/>
          <w:sz w:val="24"/>
          <w:lang w:val="it-IT"/>
        </w:rPr>
        <w:t xml:space="preserve"> (Allegato</w:t>
      </w:r>
      <w:r w:rsidR="00B95AD3" w:rsidRPr="0068077E">
        <w:rPr>
          <w:b/>
          <w:sz w:val="24"/>
          <w:lang w:val="it-IT"/>
        </w:rPr>
        <w:t xml:space="preserve"> A9)</w:t>
      </w:r>
      <w:r w:rsidRPr="0068077E">
        <w:rPr>
          <w:sz w:val="24"/>
          <w:lang w:val="it-IT"/>
        </w:rPr>
        <w:t>.</w:t>
      </w:r>
      <w:r w:rsidRPr="005F7DFF">
        <w:rPr>
          <w:sz w:val="24"/>
          <w:lang w:val="it-IT"/>
        </w:rPr>
        <w:t xml:space="preserve"> I rapporti dovranno consentire un chiaro raffronto fra i progressi realizzati rispetto ai risultati attesi dal progetto approvato, descrivendo in maniera accurata in che modo le attività preliminarmente previste siano state effettivamente sviluppate sul campo.</w:t>
      </w:r>
    </w:p>
    <w:p w:rsidR="00DF1601" w:rsidRPr="005F7DFF" w:rsidRDefault="00DF1601" w:rsidP="000E264D">
      <w:pPr>
        <w:spacing w:line="235" w:lineRule="auto"/>
        <w:jc w:val="both"/>
        <w:rPr>
          <w:sz w:val="24"/>
          <w:lang w:val="it-IT"/>
        </w:rPr>
      </w:pPr>
    </w:p>
    <w:p w:rsidR="00DF1601" w:rsidRPr="00AB52BF" w:rsidRDefault="00DF1601" w:rsidP="00DF1601">
      <w:pPr>
        <w:tabs>
          <w:tab w:val="left" w:pos="567"/>
        </w:tabs>
        <w:suppressAutoHyphens/>
        <w:jc w:val="both"/>
        <w:rPr>
          <w:b/>
          <w:sz w:val="24"/>
          <w:szCs w:val="24"/>
          <w:lang w:val="it-IT" w:eastAsia="zh-CN"/>
        </w:rPr>
      </w:pPr>
      <w:r w:rsidRPr="00AB52BF">
        <w:rPr>
          <w:rStyle w:val="Rimandocommento1"/>
          <w:b/>
          <w:sz w:val="24"/>
          <w:szCs w:val="24"/>
          <w:lang w:val="it-IT" w:eastAsia="zh-CN"/>
        </w:rPr>
        <w:t>Le rate successive alla prima</w:t>
      </w:r>
      <w:r w:rsidRPr="0051359B">
        <w:rPr>
          <w:rStyle w:val="Rimandocommento1"/>
          <w:sz w:val="24"/>
          <w:szCs w:val="24"/>
          <w:lang w:val="it-IT" w:eastAsia="zh-CN"/>
        </w:rPr>
        <w:t xml:space="preserve">, sia nel caso dell’erogazione per anticipi che per stati d’avanzamento, </w:t>
      </w:r>
      <w:r w:rsidRPr="00AB52BF">
        <w:rPr>
          <w:rStyle w:val="Rimandocommento1"/>
          <w:b/>
          <w:sz w:val="24"/>
          <w:szCs w:val="24"/>
          <w:lang w:val="it-IT" w:eastAsia="zh-CN"/>
        </w:rPr>
        <w:t>saranno erogate a seguito dell'approvazione dei rapporti descrittivi e contabili</w:t>
      </w:r>
      <w:r w:rsidRPr="00AB52BF">
        <w:rPr>
          <w:b/>
          <w:sz w:val="24"/>
          <w:szCs w:val="24"/>
          <w:lang w:val="it-IT" w:eastAsia="zh-CN"/>
        </w:rPr>
        <w:t>, al netto delle eventuali spese non ammissibili e degli eventuali residui.</w:t>
      </w:r>
    </w:p>
    <w:p w:rsidR="00441435" w:rsidRPr="00BB1436" w:rsidRDefault="00441435" w:rsidP="00441435">
      <w:pPr>
        <w:spacing w:line="235" w:lineRule="auto"/>
        <w:ind w:left="360" w:right="20"/>
        <w:jc w:val="both"/>
        <w:rPr>
          <w:sz w:val="24"/>
          <w:lang w:val="it-IT"/>
        </w:rPr>
      </w:pPr>
    </w:p>
    <w:p w:rsidR="00441435" w:rsidRPr="00BB1436" w:rsidRDefault="00441435" w:rsidP="000F1408">
      <w:pPr>
        <w:numPr>
          <w:ilvl w:val="0"/>
          <w:numId w:val="33"/>
        </w:numPr>
        <w:spacing w:line="235" w:lineRule="auto"/>
        <w:ind w:right="20"/>
        <w:jc w:val="both"/>
        <w:rPr>
          <w:sz w:val="24"/>
          <w:lang w:val="it-IT"/>
        </w:rPr>
      </w:pPr>
      <w:r w:rsidRPr="00441435">
        <w:rPr>
          <w:b/>
          <w:bCs/>
          <w:sz w:val="24"/>
          <w:u w:val="single"/>
          <w:lang w:val="it-IT"/>
        </w:rPr>
        <w:t>Il piano operativo</w:t>
      </w:r>
      <w:r w:rsidRPr="00441435">
        <w:rPr>
          <w:b/>
          <w:bCs/>
          <w:sz w:val="24"/>
          <w:lang w:val="it-IT"/>
        </w:rPr>
        <w:t xml:space="preserve"> </w:t>
      </w:r>
      <w:r w:rsidRPr="00441435">
        <w:rPr>
          <w:sz w:val="24"/>
          <w:lang w:val="it-IT"/>
        </w:rPr>
        <w:t xml:space="preserve">deve essere presentato all'avvio dell'iniziativa, entro due mesi dall'inizio delle attività seguendo il modello </w:t>
      </w:r>
      <w:r w:rsidRPr="0068077E">
        <w:rPr>
          <w:sz w:val="24"/>
          <w:lang w:val="it-IT"/>
        </w:rPr>
        <w:t>dell’</w:t>
      </w:r>
      <w:r w:rsidRPr="0068077E">
        <w:rPr>
          <w:b/>
          <w:sz w:val="24"/>
          <w:lang w:val="it-IT"/>
        </w:rPr>
        <w:t xml:space="preserve">Allegato A12 </w:t>
      </w:r>
      <w:r w:rsidRPr="00441435">
        <w:rPr>
          <w:sz w:val="24"/>
          <w:lang w:val="it-IT"/>
        </w:rPr>
        <w:t xml:space="preserve">“Modello di Piano Operativo”. </w:t>
      </w:r>
      <w:r w:rsidRPr="000F1408">
        <w:rPr>
          <w:sz w:val="24"/>
          <w:lang w:val="it-IT"/>
        </w:rPr>
        <w:t xml:space="preserve">Esso deve contenere il piano finanziario della prima annualità e può inoltre contenere, ove ritenuto necessario, eventuali aggiornamenti alle modalità di realizzazione delle attività, agli indicatori (IOV), al cronogramma e al piano finanziario. Tali aggiornamenti non possono comunque modificare l'obiettivo generale, gli obiettivi specifici, i risultati e le attività previsti nella proposta approvata. Nel caso si debba procedere ad una variazione del piano finanziario, sarà necessario presentare anche il piano finanziario complessivo variato utilizzando lo schema di </w:t>
      </w:r>
      <w:r w:rsidRPr="0068077E">
        <w:rPr>
          <w:sz w:val="24"/>
          <w:lang w:val="it-IT"/>
        </w:rPr>
        <w:t>cui all’</w:t>
      </w:r>
      <w:r w:rsidRPr="0068077E">
        <w:rPr>
          <w:b/>
          <w:sz w:val="24"/>
          <w:lang w:val="it-IT"/>
        </w:rPr>
        <w:t xml:space="preserve">Allegato A11a </w:t>
      </w:r>
      <w:r w:rsidRPr="0068077E">
        <w:rPr>
          <w:sz w:val="24"/>
          <w:lang w:val="it-IT"/>
        </w:rPr>
        <w:t>“Modello di Rendiconto</w:t>
      </w:r>
      <w:r w:rsidRPr="000F1408">
        <w:rPr>
          <w:sz w:val="24"/>
          <w:lang w:val="it-IT"/>
        </w:rPr>
        <w:t>” (Excel Foglio</w:t>
      </w:r>
      <w:r w:rsidR="000F1408" w:rsidRPr="000F1408">
        <w:rPr>
          <w:sz w:val="24"/>
          <w:lang w:val="it-IT"/>
        </w:rPr>
        <w:t xml:space="preserve"> 7 “variante”). L'approvazione del piano operativo da parte dell’AICS avviene entro un mese dalla ricezione.</w:t>
      </w:r>
    </w:p>
    <w:p w:rsidR="000F1408" w:rsidRPr="000F1408" w:rsidRDefault="000F1408" w:rsidP="000F1408">
      <w:pPr>
        <w:spacing w:line="235" w:lineRule="auto"/>
        <w:ind w:left="360" w:right="20"/>
        <w:jc w:val="both"/>
        <w:rPr>
          <w:sz w:val="24"/>
          <w:lang w:val="it-IT"/>
        </w:rPr>
      </w:pPr>
    </w:p>
    <w:p w:rsidR="00585AC5" w:rsidRPr="005F7DFF" w:rsidRDefault="000E264D" w:rsidP="00AB52BF">
      <w:pPr>
        <w:numPr>
          <w:ilvl w:val="0"/>
          <w:numId w:val="33"/>
        </w:numPr>
        <w:spacing w:line="235" w:lineRule="auto"/>
        <w:ind w:right="20"/>
        <w:jc w:val="both"/>
        <w:rPr>
          <w:sz w:val="24"/>
          <w:lang w:val="it-IT"/>
        </w:rPr>
      </w:pPr>
      <w:r w:rsidRPr="00AB52BF">
        <w:rPr>
          <w:b/>
          <w:sz w:val="24"/>
          <w:u w:val="single"/>
          <w:lang w:val="it-IT"/>
        </w:rPr>
        <w:t xml:space="preserve">I rapporti </w:t>
      </w:r>
      <w:r w:rsidR="00585AC5" w:rsidRPr="00AB52BF">
        <w:rPr>
          <w:b/>
          <w:sz w:val="24"/>
          <w:u w:val="single"/>
          <w:lang w:val="it-IT"/>
        </w:rPr>
        <w:t xml:space="preserve">intermedi </w:t>
      </w:r>
      <w:r w:rsidR="003142CA" w:rsidRPr="00AB52BF">
        <w:rPr>
          <w:b/>
          <w:sz w:val="24"/>
          <w:u w:val="single"/>
          <w:lang w:val="it-IT"/>
        </w:rPr>
        <w:t>descrittivi</w:t>
      </w:r>
      <w:r w:rsidR="003142CA" w:rsidRPr="005F7DFF">
        <w:rPr>
          <w:sz w:val="24"/>
          <w:lang w:val="it-IT"/>
        </w:rPr>
        <w:t xml:space="preserve"> </w:t>
      </w:r>
      <w:r w:rsidR="00585AC5" w:rsidRPr="005F7DFF">
        <w:rPr>
          <w:sz w:val="24"/>
          <w:lang w:val="it-IT"/>
        </w:rPr>
        <w:t>d</w:t>
      </w:r>
      <w:r w:rsidRPr="005F7DFF">
        <w:rPr>
          <w:sz w:val="24"/>
          <w:lang w:val="it-IT"/>
        </w:rPr>
        <w:t>ovranno essere redatti secondo i</w:t>
      </w:r>
      <w:r w:rsidR="00585AC5" w:rsidRPr="005F7DFF">
        <w:rPr>
          <w:sz w:val="24"/>
          <w:lang w:val="it-IT"/>
        </w:rPr>
        <w:t>l</w:t>
      </w:r>
      <w:r w:rsidRPr="005F7DFF">
        <w:rPr>
          <w:sz w:val="24"/>
          <w:lang w:val="it-IT"/>
        </w:rPr>
        <w:t xml:space="preserve"> Modell</w:t>
      </w:r>
      <w:r w:rsidR="00585AC5" w:rsidRPr="005F7DFF">
        <w:rPr>
          <w:sz w:val="24"/>
          <w:lang w:val="it-IT"/>
        </w:rPr>
        <w:t>o</w:t>
      </w:r>
      <w:r w:rsidRPr="005F7DFF">
        <w:rPr>
          <w:sz w:val="24"/>
          <w:lang w:val="it-IT"/>
        </w:rPr>
        <w:t xml:space="preserve"> </w:t>
      </w:r>
      <w:r w:rsidR="00AB52BF">
        <w:rPr>
          <w:sz w:val="24"/>
          <w:lang w:val="it-IT"/>
        </w:rPr>
        <w:t>(</w:t>
      </w:r>
      <w:r w:rsidR="00AB52BF" w:rsidRPr="00AB52BF">
        <w:rPr>
          <w:b/>
          <w:sz w:val="24"/>
          <w:lang w:val="it-IT"/>
        </w:rPr>
        <w:t>A</w:t>
      </w:r>
      <w:r w:rsidRPr="00AB52BF">
        <w:rPr>
          <w:b/>
          <w:sz w:val="24"/>
          <w:lang w:val="it-IT"/>
        </w:rPr>
        <w:t>llegat</w:t>
      </w:r>
      <w:r w:rsidR="00585AC5" w:rsidRPr="00AB52BF">
        <w:rPr>
          <w:b/>
          <w:sz w:val="24"/>
          <w:lang w:val="it-IT"/>
        </w:rPr>
        <w:t>o</w:t>
      </w:r>
      <w:r w:rsidR="00AB52BF" w:rsidRPr="00AB52BF">
        <w:rPr>
          <w:b/>
          <w:sz w:val="24"/>
          <w:lang w:val="it-IT"/>
        </w:rPr>
        <w:t xml:space="preserve"> A9</w:t>
      </w:r>
      <w:r w:rsidR="00AB52BF">
        <w:rPr>
          <w:sz w:val="24"/>
          <w:lang w:val="it-IT"/>
        </w:rPr>
        <w:t>)</w:t>
      </w:r>
      <w:r w:rsidR="00585AC5" w:rsidRPr="005F7DFF">
        <w:rPr>
          <w:sz w:val="24"/>
          <w:lang w:val="it-IT"/>
        </w:rPr>
        <w:t>,</w:t>
      </w:r>
      <w:r w:rsidRPr="005F7DFF">
        <w:rPr>
          <w:sz w:val="24"/>
          <w:lang w:val="it-IT"/>
        </w:rPr>
        <w:t xml:space="preserve"> </w:t>
      </w:r>
      <w:r w:rsidR="00585AC5" w:rsidRPr="005F7DFF">
        <w:rPr>
          <w:sz w:val="24"/>
          <w:lang w:val="it-IT"/>
        </w:rPr>
        <w:t>rispettando</w:t>
      </w:r>
      <w:r w:rsidRPr="005F7DFF">
        <w:rPr>
          <w:sz w:val="24"/>
          <w:lang w:val="it-IT"/>
        </w:rPr>
        <w:t xml:space="preserve"> i criteri stabiliti </w:t>
      </w:r>
      <w:r w:rsidR="00585AC5" w:rsidRPr="005F7DFF">
        <w:rPr>
          <w:sz w:val="24"/>
          <w:lang w:val="it-IT"/>
        </w:rPr>
        <w:t xml:space="preserve">e dovranno essere consegnati alla Sede AICS </w:t>
      </w:r>
      <w:r w:rsidR="008F5B4E">
        <w:rPr>
          <w:rFonts w:cs="Calibri"/>
          <w:sz w:val="24"/>
          <w:szCs w:val="24"/>
          <w:lang w:val="it-IT"/>
        </w:rPr>
        <w:t>Ouagadougou</w:t>
      </w:r>
      <w:r w:rsidR="008F5B4E" w:rsidRPr="005F7DFF">
        <w:rPr>
          <w:sz w:val="24"/>
          <w:lang w:val="it-IT"/>
        </w:rPr>
        <w:t xml:space="preserve"> </w:t>
      </w:r>
      <w:r w:rsidR="00585AC5" w:rsidRPr="005F7DFF">
        <w:rPr>
          <w:sz w:val="24"/>
          <w:lang w:val="it-IT"/>
        </w:rPr>
        <w:t>con cadenza semestrale dalla data di avvio delle attività.</w:t>
      </w:r>
      <w:r w:rsidRPr="005F7DFF">
        <w:rPr>
          <w:sz w:val="24"/>
          <w:lang w:val="it-IT"/>
        </w:rPr>
        <w:t xml:space="preserve"> </w:t>
      </w:r>
      <w:r w:rsidR="00585AC5" w:rsidRPr="005F7DFF">
        <w:rPr>
          <w:sz w:val="24"/>
          <w:lang w:val="it-IT"/>
        </w:rPr>
        <w:t>Dovrà</w:t>
      </w:r>
      <w:r w:rsidRPr="005F7DFF">
        <w:rPr>
          <w:sz w:val="24"/>
          <w:lang w:val="it-IT"/>
        </w:rPr>
        <w:t xml:space="preserve"> </w:t>
      </w:r>
      <w:r w:rsidR="00585AC5" w:rsidRPr="005F7DFF">
        <w:rPr>
          <w:sz w:val="24"/>
          <w:lang w:val="it-IT"/>
        </w:rPr>
        <w:t>documentare il livello di realizzazione ed una valutazione delle attività del periodo di riferimento, le evoluzioni rispetto ai risultati attesi, gli effetti attuali sui beneficiari diretti e indiretti – con specifico riferimento anche alla disaggregazione dei dati per s</w:t>
      </w:r>
      <w:r w:rsidR="003142CA" w:rsidRPr="005F7DFF">
        <w:rPr>
          <w:sz w:val="24"/>
          <w:lang w:val="it-IT"/>
        </w:rPr>
        <w:t xml:space="preserve">esso </w:t>
      </w:r>
      <w:r w:rsidR="00585AC5" w:rsidRPr="005F7DFF">
        <w:rPr>
          <w:sz w:val="24"/>
          <w:lang w:val="it-IT"/>
        </w:rPr>
        <w:t>o vulnerabilità (persone con disabilità e minoranze) - nonché la visibilità e apprezzabilità attuale degli effetti prodotti dal progetto. Lo stato d’avanzamento generale delle attività va presentato sotto forma di cronogramma, sovrapponibile a quello allegato al progetto approvato</w:t>
      </w:r>
      <w:r w:rsidR="003142CA" w:rsidRPr="005F7DFF">
        <w:rPr>
          <w:sz w:val="24"/>
          <w:lang w:val="it-IT"/>
        </w:rPr>
        <w:t>.</w:t>
      </w:r>
    </w:p>
    <w:p w:rsidR="000E264D" w:rsidRPr="005F7DFF" w:rsidRDefault="000E264D" w:rsidP="000E264D">
      <w:pPr>
        <w:spacing w:line="346" w:lineRule="exact"/>
        <w:rPr>
          <w:rFonts w:ascii="Times New Roman" w:eastAsia="Times New Roman" w:hAnsi="Times New Roman"/>
          <w:lang w:val="it-IT"/>
        </w:rPr>
      </w:pPr>
    </w:p>
    <w:p w:rsidR="000E264D" w:rsidRDefault="000E264D" w:rsidP="00133F91">
      <w:pPr>
        <w:numPr>
          <w:ilvl w:val="0"/>
          <w:numId w:val="33"/>
        </w:numPr>
        <w:jc w:val="both"/>
        <w:rPr>
          <w:sz w:val="24"/>
          <w:lang w:val="it-IT"/>
        </w:rPr>
      </w:pPr>
      <w:r w:rsidRPr="00133F91">
        <w:rPr>
          <w:sz w:val="24"/>
          <w:u w:val="single"/>
          <w:lang w:val="it-IT"/>
        </w:rPr>
        <w:t xml:space="preserve">I </w:t>
      </w:r>
      <w:r w:rsidRPr="00133F91">
        <w:rPr>
          <w:b/>
          <w:sz w:val="24"/>
          <w:u w:val="single"/>
          <w:lang w:val="it-IT"/>
        </w:rPr>
        <w:t>rapport</w:t>
      </w:r>
      <w:r w:rsidR="00585AC5" w:rsidRPr="00133F91">
        <w:rPr>
          <w:b/>
          <w:sz w:val="24"/>
          <w:u w:val="single"/>
          <w:lang w:val="it-IT"/>
        </w:rPr>
        <w:t>i descrittivi – contabili annuali</w:t>
      </w:r>
      <w:r w:rsidR="003142CA" w:rsidRPr="005F7DFF">
        <w:rPr>
          <w:b/>
          <w:sz w:val="24"/>
          <w:lang w:val="it-IT"/>
        </w:rPr>
        <w:t xml:space="preserve"> </w:t>
      </w:r>
      <w:r w:rsidR="00585AC5" w:rsidRPr="005F7DFF">
        <w:rPr>
          <w:sz w:val="24"/>
          <w:lang w:val="it-IT"/>
        </w:rPr>
        <w:t>devono essere trasmessi per ciascuna annualità e  comprendono una parte descrittiva relativa lo stato di avanzamento delle attività e una</w:t>
      </w:r>
      <w:r w:rsidR="00DF1601" w:rsidRPr="005F7DFF">
        <w:rPr>
          <w:sz w:val="24"/>
          <w:lang w:val="it-IT"/>
        </w:rPr>
        <w:t xml:space="preserve"> relazione</w:t>
      </w:r>
      <w:r w:rsidR="00585AC5" w:rsidRPr="005F7DFF">
        <w:rPr>
          <w:sz w:val="24"/>
          <w:lang w:val="it-IT"/>
        </w:rPr>
        <w:t xml:space="preserve"> contabile</w:t>
      </w:r>
      <w:r w:rsidR="00DF1601" w:rsidRPr="005F7DFF">
        <w:rPr>
          <w:sz w:val="24"/>
          <w:lang w:val="it-IT"/>
        </w:rPr>
        <w:t xml:space="preserve"> che certifichi</w:t>
      </w:r>
      <w:r w:rsidR="002F6BBF" w:rsidRPr="005F7DFF">
        <w:rPr>
          <w:sz w:val="24"/>
          <w:lang w:val="it-IT"/>
        </w:rPr>
        <w:t xml:space="preserve"> la conformità </w:t>
      </w:r>
      <w:r w:rsidR="00DF1601" w:rsidRPr="005F7DFF">
        <w:rPr>
          <w:sz w:val="24"/>
          <w:lang w:val="it-IT"/>
        </w:rPr>
        <w:t xml:space="preserve"> </w:t>
      </w:r>
      <w:r w:rsidR="00DF1601" w:rsidRPr="005F7DFF">
        <w:rPr>
          <w:sz w:val="24"/>
          <w:szCs w:val="24"/>
          <w:lang w:val="it-IT"/>
        </w:rPr>
        <w:t>delle procedure d’acquisizione di forniture, servizi e opere alla legislazione vigente (</w:t>
      </w:r>
      <w:r w:rsidR="006A61AF" w:rsidRPr="006A61AF">
        <w:rPr>
          <w:sz w:val="24"/>
          <w:szCs w:val="24"/>
          <w:lang w:val="it-IT"/>
        </w:rPr>
        <w:t>Codice degli appalti italiano, D.lgs. 18 aprile 2016, n. 50</w:t>
      </w:r>
      <w:r w:rsidR="006A61AF">
        <w:rPr>
          <w:rStyle w:val="Appelnotedebasdep"/>
          <w:sz w:val="24"/>
          <w:szCs w:val="24"/>
          <w:lang w:val="it-IT"/>
        </w:rPr>
        <w:footnoteReference w:id="3"/>
      </w:r>
      <w:r w:rsidR="00133F91">
        <w:rPr>
          <w:sz w:val="24"/>
          <w:szCs w:val="24"/>
          <w:lang w:val="it-IT"/>
        </w:rPr>
        <w:t>)</w:t>
      </w:r>
      <w:r w:rsidR="002F6BBF" w:rsidRPr="005F7DFF">
        <w:rPr>
          <w:sz w:val="24"/>
          <w:lang w:val="it-IT"/>
        </w:rPr>
        <w:t>.</w:t>
      </w:r>
      <w:r w:rsidR="00101F1E" w:rsidRPr="005F7DFF">
        <w:rPr>
          <w:sz w:val="24"/>
          <w:lang w:val="it-IT"/>
        </w:rPr>
        <w:t xml:space="preserve"> Per essere ammissibili, devono riguardare la rendicontazione di una spesa corrispondente ad almeno il 70% del costo totale previsto per l’annualità</w:t>
      </w:r>
      <w:r w:rsidR="00D63132" w:rsidRPr="005F7DFF">
        <w:rPr>
          <w:sz w:val="24"/>
          <w:lang w:val="it-IT"/>
        </w:rPr>
        <w:t>.</w:t>
      </w:r>
    </w:p>
    <w:p w:rsidR="00F80067" w:rsidRDefault="00F80067" w:rsidP="00F80067">
      <w:pPr>
        <w:pStyle w:val="Paragraphedeliste"/>
        <w:rPr>
          <w:sz w:val="24"/>
        </w:rPr>
      </w:pPr>
    </w:p>
    <w:p w:rsidR="00F80067" w:rsidRPr="00F80067" w:rsidRDefault="00F80067" w:rsidP="00F80067">
      <w:pPr>
        <w:pStyle w:val="Paragraphedeliste"/>
        <w:numPr>
          <w:ilvl w:val="0"/>
          <w:numId w:val="33"/>
        </w:numPr>
        <w:jc w:val="both"/>
        <w:rPr>
          <w:sz w:val="24"/>
        </w:rPr>
      </w:pPr>
      <w:r w:rsidRPr="00F80067">
        <w:rPr>
          <w:sz w:val="24"/>
          <w:u w:val="single"/>
        </w:rPr>
        <w:t xml:space="preserve">Il </w:t>
      </w:r>
      <w:r w:rsidRPr="00F80067">
        <w:rPr>
          <w:b/>
          <w:sz w:val="24"/>
          <w:u w:val="single"/>
        </w:rPr>
        <w:t>Rapporto finale</w:t>
      </w:r>
      <w:r w:rsidRPr="00F80067">
        <w:rPr>
          <w:sz w:val="24"/>
        </w:rPr>
        <w:t>: Il rapporto descrittivo e contabile finale consiste nel riepilogo sul grado di conseguimento degli obiettivi e raggiungimento dei risultati e nel consuntivo delle spese effettuate (</w:t>
      </w:r>
      <w:r w:rsidRPr="0068077E">
        <w:rPr>
          <w:b/>
          <w:sz w:val="24"/>
        </w:rPr>
        <w:t>Allegato A9 e Allegato A11a</w:t>
      </w:r>
      <w:r w:rsidRPr="00F80067">
        <w:rPr>
          <w:sz w:val="24"/>
        </w:rPr>
        <w:t>). Deve essere presentato entro tre mesi dalla conclusione delle attività dell'iniziativa e viene esaminato entro un mese dalla ricezione.</w:t>
      </w:r>
    </w:p>
    <w:p w:rsidR="00D63132" w:rsidRDefault="00D63132" w:rsidP="0051359B">
      <w:pPr>
        <w:jc w:val="both"/>
        <w:rPr>
          <w:sz w:val="24"/>
          <w:lang w:val="it-IT"/>
        </w:rPr>
      </w:pPr>
      <w:r w:rsidRPr="00F80067">
        <w:rPr>
          <w:b/>
          <w:sz w:val="24"/>
          <w:lang w:val="it-IT"/>
        </w:rPr>
        <w:t xml:space="preserve">Ciascun rapporto viene esaminato entro </w:t>
      </w:r>
      <w:r w:rsidR="003142CA" w:rsidRPr="00F80067">
        <w:rPr>
          <w:b/>
          <w:sz w:val="24"/>
          <w:lang w:val="it-IT"/>
        </w:rPr>
        <w:t>trenta</w:t>
      </w:r>
      <w:r w:rsidRPr="00F80067">
        <w:rPr>
          <w:b/>
          <w:sz w:val="24"/>
          <w:lang w:val="it-IT"/>
        </w:rPr>
        <w:t xml:space="preserve"> giorni dalla data di ricezione</w:t>
      </w:r>
      <w:r w:rsidRPr="0051359B">
        <w:rPr>
          <w:sz w:val="24"/>
          <w:lang w:val="it-IT"/>
        </w:rPr>
        <w:t>. I</w:t>
      </w:r>
      <w:r w:rsidR="00133F91">
        <w:rPr>
          <w:sz w:val="24"/>
          <w:lang w:val="it-IT"/>
        </w:rPr>
        <w:t xml:space="preserve">n esito all'esame la Sede </w:t>
      </w:r>
      <w:r w:rsidRPr="0051359B">
        <w:rPr>
          <w:sz w:val="24"/>
          <w:lang w:val="it-IT"/>
        </w:rPr>
        <w:t xml:space="preserve">AICS </w:t>
      </w:r>
      <w:r w:rsidR="008F5B4E">
        <w:rPr>
          <w:rFonts w:cs="Calibri"/>
          <w:sz w:val="24"/>
          <w:szCs w:val="24"/>
          <w:lang w:val="it-IT"/>
        </w:rPr>
        <w:t>Ouagadougou</w:t>
      </w:r>
      <w:r w:rsidR="008F5B4E" w:rsidRPr="0051359B">
        <w:rPr>
          <w:sz w:val="24"/>
          <w:lang w:val="it-IT"/>
        </w:rPr>
        <w:t xml:space="preserve"> </w:t>
      </w:r>
      <w:r w:rsidRPr="0051359B">
        <w:rPr>
          <w:sz w:val="24"/>
          <w:lang w:val="it-IT"/>
        </w:rPr>
        <w:t xml:space="preserve">comunica all'ente esecutore le conclusioni in merito all'ammissibilità del </w:t>
      </w:r>
      <w:r w:rsidRPr="00E03886">
        <w:rPr>
          <w:sz w:val="24"/>
          <w:lang w:val="it-IT"/>
        </w:rPr>
        <w:t>rapporto e all'ammontare della successiva rata di contributo che sarà liquidata.</w:t>
      </w:r>
    </w:p>
    <w:p w:rsidR="000E264D" w:rsidRPr="005F7DFF" w:rsidRDefault="000E264D" w:rsidP="000E264D">
      <w:pPr>
        <w:spacing w:line="347" w:lineRule="exact"/>
        <w:rPr>
          <w:rFonts w:ascii="Times New Roman" w:eastAsia="Times New Roman" w:hAnsi="Times New Roman"/>
          <w:lang w:val="it-IT"/>
        </w:rPr>
      </w:pPr>
    </w:p>
    <w:p w:rsidR="000E264D" w:rsidRPr="005F7DFF" w:rsidRDefault="000E264D" w:rsidP="000E264D">
      <w:pPr>
        <w:spacing w:line="218" w:lineRule="auto"/>
        <w:ind w:right="20"/>
        <w:jc w:val="both"/>
        <w:rPr>
          <w:sz w:val="24"/>
          <w:lang w:val="it-IT"/>
        </w:rPr>
      </w:pPr>
      <w:r w:rsidRPr="005F7DFF">
        <w:rPr>
          <w:sz w:val="24"/>
          <w:lang w:val="it-IT"/>
        </w:rPr>
        <w:t xml:space="preserve">La documentazione di cui sopra deve essere consegnata </w:t>
      </w:r>
      <w:r w:rsidRPr="004F0EBB">
        <w:rPr>
          <w:b/>
          <w:sz w:val="24"/>
          <w:lang w:val="it-IT"/>
        </w:rPr>
        <w:t>in copia cartacea opportunamente timbrata e firmata, unitamente ad una copia elettronica</w:t>
      </w:r>
      <w:r w:rsidR="003142CA" w:rsidRPr="004F0EBB">
        <w:rPr>
          <w:b/>
          <w:sz w:val="24"/>
          <w:lang w:val="it-IT"/>
        </w:rPr>
        <w:t xml:space="preserve"> in formato PDF</w:t>
      </w:r>
      <w:r w:rsidRPr="005F7DFF">
        <w:rPr>
          <w:sz w:val="24"/>
          <w:lang w:val="it-IT"/>
        </w:rPr>
        <w:t>.</w:t>
      </w:r>
    </w:p>
    <w:p w:rsidR="000E264D" w:rsidRPr="005F7DFF" w:rsidRDefault="000E264D" w:rsidP="000E264D">
      <w:pPr>
        <w:spacing w:line="347" w:lineRule="exact"/>
        <w:rPr>
          <w:rFonts w:ascii="Times New Roman" w:eastAsia="Times New Roman" w:hAnsi="Times New Roman"/>
          <w:lang w:val="it-IT"/>
        </w:rPr>
      </w:pPr>
    </w:p>
    <w:p w:rsidR="000E264D" w:rsidRPr="005F7DFF" w:rsidRDefault="000E264D" w:rsidP="000E264D">
      <w:pPr>
        <w:spacing w:line="218" w:lineRule="auto"/>
        <w:ind w:right="20"/>
        <w:jc w:val="both"/>
        <w:rPr>
          <w:sz w:val="24"/>
          <w:lang w:val="it-IT"/>
        </w:rPr>
      </w:pPr>
      <w:r w:rsidRPr="005F7DFF">
        <w:rPr>
          <w:sz w:val="24"/>
          <w:lang w:val="it-IT"/>
        </w:rPr>
        <w:t xml:space="preserve">L’ente esecutore deve inoltre presentare un </w:t>
      </w:r>
      <w:r w:rsidRPr="005F7DFF">
        <w:rPr>
          <w:b/>
          <w:sz w:val="24"/>
          <w:lang w:val="it-IT"/>
        </w:rPr>
        <w:t>rapporto nel caso si verifichino condizioni di</w:t>
      </w:r>
      <w:r w:rsidRPr="005F7DFF">
        <w:rPr>
          <w:sz w:val="24"/>
          <w:lang w:val="it-IT"/>
        </w:rPr>
        <w:t xml:space="preserve"> </w:t>
      </w:r>
      <w:r w:rsidRPr="005F7DFF">
        <w:rPr>
          <w:b/>
          <w:sz w:val="24"/>
          <w:lang w:val="it-IT"/>
        </w:rPr>
        <w:t xml:space="preserve">straordinarietà </w:t>
      </w:r>
      <w:r w:rsidRPr="005F7DFF">
        <w:rPr>
          <w:sz w:val="24"/>
          <w:lang w:val="it-IT"/>
        </w:rPr>
        <w:t>(es.: interruzione temporanea delle attività dovuta a causa di forza maggiore).</w:t>
      </w:r>
    </w:p>
    <w:p w:rsidR="000E264D" w:rsidRPr="005F7DFF" w:rsidRDefault="000E264D" w:rsidP="000E264D">
      <w:pPr>
        <w:spacing w:line="349" w:lineRule="exact"/>
        <w:rPr>
          <w:rFonts w:ascii="Times New Roman" w:eastAsia="Times New Roman" w:hAnsi="Times New Roman"/>
          <w:lang w:val="it-IT"/>
        </w:rPr>
      </w:pPr>
    </w:p>
    <w:p w:rsidR="000E264D" w:rsidRPr="005F7DFF" w:rsidRDefault="000E264D" w:rsidP="000E264D">
      <w:pPr>
        <w:spacing w:line="253" w:lineRule="auto"/>
        <w:ind w:right="20"/>
        <w:jc w:val="both"/>
        <w:rPr>
          <w:sz w:val="24"/>
          <w:lang w:val="it-IT"/>
        </w:rPr>
      </w:pPr>
      <w:r w:rsidRPr="005F7DFF">
        <w:rPr>
          <w:sz w:val="24"/>
          <w:lang w:val="it-IT"/>
        </w:rPr>
        <w:t xml:space="preserve">Ai rapporti </w:t>
      </w:r>
      <w:r w:rsidR="009039C6" w:rsidRPr="005F7DFF">
        <w:rPr>
          <w:sz w:val="24"/>
          <w:lang w:val="it-IT"/>
        </w:rPr>
        <w:t>di rendicontazione</w:t>
      </w:r>
      <w:r w:rsidRPr="005F7DFF">
        <w:rPr>
          <w:sz w:val="24"/>
          <w:lang w:val="it-IT"/>
        </w:rPr>
        <w:t xml:space="preserve"> finanziari</w:t>
      </w:r>
      <w:r w:rsidR="009039C6" w:rsidRPr="005F7DFF">
        <w:rPr>
          <w:sz w:val="24"/>
          <w:lang w:val="it-IT"/>
        </w:rPr>
        <w:t>a</w:t>
      </w:r>
      <w:r w:rsidRPr="005F7DFF">
        <w:rPr>
          <w:sz w:val="24"/>
          <w:lang w:val="it-IT"/>
        </w:rPr>
        <w:t xml:space="preserve"> deve essere allegata la documentazione comprovante le spese sostenute nel periodo di riferimento e in particolare:</w:t>
      </w:r>
    </w:p>
    <w:p w:rsidR="000E264D" w:rsidRPr="005F7DFF" w:rsidRDefault="000E264D" w:rsidP="000E264D">
      <w:pPr>
        <w:spacing w:line="204" w:lineRule="exact"/>
        <w:rPr>
          <w:rFonts w:ascii="Times New Roman" w:eastAsia="Times New Roman" w:hAnsi="Times New Roman"/>
          <w:lang w:val="it-IT"/>
        </w:rPr>
      </w:pPr>
    </w:p>
    <w:p w:rsidR="000E264D" w:rsidRPr="005F7DFF" w:rsidRDefault="000E264D" w:rsidP="000E264D">
      <w:pPr>
        <w:numPr>
          <w:ilvl w:val="0"/>
          <w:numId w:val="22"/>
        </w:numPr>
        <w:tabs>
          <w:tab w:val="left" w:pos="988"/>
        </w:tabs>
        <w:spacing w:line="261" w:lineRule="auto"/>
        <w:ind w:left="700" w:firstLine="1"/>
        <w:jc w:val="both"/>
        <w:rPr>
          <w:sz w:val="24"/>
          <w:lang w:val="it-IT"/>
        </w:rPr>
      </w:pPr>
      <w:r w:rsidRPr="005F7DFF">
        <w:rPr>
          <w:sz w:val="24"/>
          <w:lang w:val="it-IT"/>
        </w:rPr>
        <w:t>le fatture recan</w:t>
      </w:r>
      <w:r w:rsidR="00FE41D2" w:rsidRPr="005F7DFF">
        <w:rPr>
          <w:sz w:val="24"/>
          <w:lang w:val="it-IT"/>
        </w:rPr>
        <w:t xml:space="preserve">ti l’indicazione del progetto, </w:t>
      </w:r>
      <w:r w:rsidR="00F00DD3">
        <w:rPr>
          <w:sz w:val="24"/>
          <w:lang w:val="it-IT"/>
        </w:rPr>
        <w:t>il c</w:t>
      </w:r>
      <w:r w:rsidR="00FE41D2" w:rsidRPr="005F7DFF">
        <w:rPr>
          <w:sz w:val="24"/>
          <w:lang w:val="it-IT"/>
        </w:rPr>
        <w:t>odice progetto</w:t>
      </w:r>
      <w:r w:rsidRPr="005F7DFF">
        <w:rPr>
          <w:sz w:val="24"/>
          <w:lang w:val="it-IT"/>
        </w:rPr>
        <w:t xml:space="preserve"> …, nome del soggetto non profit, Sede di …. dell’AICS ….;</w:t>
      </w:r>
    </w:p>
    <w:p w:rsidR="000E264D" w:rsidRPr="005F7DFF" w:rsidRDefault="000E264D" w:rsidP="000E264D">
      <w:pPr>
        <w:spacing w:line="192" w:lineRule="exact"/>
        <w:rPr>
          <w:sz w:val="24"/>
          <w:lang w:val="it-IT"/>
        </w:rPr>
      </w:pPr>
    </w:p>
    <w:p w:rsidR="000E264D" w:rsidRPr="005F7DFF" w:rsidRDefault="000E264D" w:rsidP="000E264D">
      <w:pPr>
        <w:numPr>
          <w:ilvl w:val="0"/>
          <w:numId w:val="22"/>
        </w:numPr>
        <w:tabs>
          <w:tab w:val="left" w:pos="1045"/>
        </w:tabs>
        <w:spacing w:line="254" w:lineRule="auto"/>
        <w:ind w:left="700" w:right="20" w:firstLine="1"/>
        <w:jc w:val="both"/>
        <w:rPr>
          <w:sz w:val="24"/>
          <w:lang w:val="it-IT"/>
        </w:rPr>
      </w:pPr>
      <w:r w:rsidRPr="005F7DFF">
        <w:rPr>
          <w:sz w:val="24"/>
          <w:lang w:val="it-IT"/>
        </w:rPr>
        <w:t>le ricevute di cambio ovvero la corrispondente documentazione bancaria, indicanti il cambio applicato con riguardo alle spese sostenute in valuta diversa da quella del finanziamento;</w:t>
      </w:r>
    </w:p>
    <w:p w:rsidR="000E264D" w:rsidRPr="005F7DFF" w:rsidRDefault="000E264D" w:rsidP="000E264D">
      <w:pPr>
        <w:spacing w:line="200" w:lineRule="exact"/>
        <w:rPr>
          <w:sz w:val="24"/>
          <w:lang w:val="it-IT"/>
        </w:rPr>
      </w:pPr>
    </w:p>
    <w:p w:rsidR="00BB6E5D" w:rsidRPr="00E6367F" w:rsidRDefault="000E264D" w:rsidP="00E6367F">
      <w:pPr>
        <w:numPr>
          <w:ilvl w:val="0"/>
          <w:numId w:val="22"/>
        </w:numPr>
        <w:tabs>
          <w:tab w:val="left" w:pos="1125"/>
        </w:tabs>
        <w:spacing w:line="236" w:lineRule="auto"/>
        <w:ind w:left="700" w:firstLine="1"/>
        <w:jc w:val="both"/>
        <w:rPr>
          <w:sz w:val="24"/>
          <w:lang w:val="it-IT"/>
        </w:rPr>
      </w:pPr>
      <w:r w:rsidRPr="005F7DFF">
        <w:rPr>
          <w:sz w:val="24"/>
          <w:lang w:val="it-IT"/>
        </w:rPr>
        <w:t xml:space="preserve">ogni altro documento richiesto </w:t>
      </w:r>
      <w:r w:rsidR="002F6BBF" w:rsidRPr="005F7DFF">
        <w:rPr>
          <w:sz w:val="24"/>
          <w:lang w:val="it-IT"/>
        </w:rPr>
        <w:t>dalla</w:t>
      </w:r>
      <w:r w:rsidRPr="005F7DFF">
        <w:rPr>
          <w:sz w:val="24"/>
          <w:lang w:val="it-IT"/>
        </w:rPr>
        <w:t xml:space="preserve"> Sede estera </w:t>
      </w:r>
      <w:r w:rsidR="00F00DD3">
        <w:rPr>
          <w:sz w:val="24"/>
          <w:lang w:val="it-IT"/>
        </w:rPr>
        <w:t>dell’</w:t>
      </w:r>
      <w:r w:rsidRPr="005F7DFF">
        <w:rPr>
          <w:sz w:val="24"/>
          <w:lang w:val="it-IT"/>
        </w:rPr>
        <w:t>AICS.</w:t>
      </w:r>
    </w:p>
    <w:p w:rsidR="000E264D" w:rsidRPr="005F7DFF" w:rsidRDefault="000E264D" w:rsidP="000E264D">
      <w:pPr>
        <w:spacing w:line="200" w:lineRule="exact"/>
        <w:rPr>
          <w:rFonts w:ascii="Times New Roman" w:eastAsia="Times New Roman" w:hAnsi="Times New Roman"/>
          <w:lang w:val="it-IT"/>
        </w:rPr>
      </w:pPr>
    </w:p>
    <w:p w:rsidR="009039C6" w:rsidRPr="0070221F" w:rsidRDefault="00E76D0C" w:rsidP="0070221F">
      <w:pPr>
        <w:pStyle w:val="Titre1"/>
        <w:numPr>
          <w:ilvl w:val="0"/>
          <w:numId w:val="31"/>
        </w:numPr>
        <w:rPr>
          <w:rFonts w:ascii="Calibri" w:hAnsi="Calibri" w:cs="Calibri"/>
          <w:color w:val="2F5496"/>
          <w:sz w:val="28"/>
          <w:szCs w:val="28"/>
          <w:lang w:val="it-IT"/>
        </w:rPr>
      </w:pPr>
      <w:bookmarkStart w:id="12" w:name="_Toc481142238"/>
      <w:r>
        <w:rPr>
          <w:rFonts w:ascii="Calibri" w:hAnsi="Calibri" w:cs="Calibri"/>
          <w:color w:val="2F5496"/>
          <w:sz w:val="28"/>
          <w:szCs w:val="28"/>
          <w:lang w:val="it-IT"/>
        </w:rPr>
        <w:t xml:space="preserve">ELEMENTI DEI </w:t>
      </w:r>
      <w:r w:rsidR="009039C6" w:rsidRPr="0070221F">
        <w:rPr>
          <w:rFonts w:ascii="Calibri" w:hAnsi="Calibri" w:cs="Calibri"/>
          <w:color w:val="2F5496"/>
          <w:sz w:val="28"/>
          <w:szCs w:val="28"/>
          <w:lang w:val="it-IT"/>
        </w:rPr>
        <w:t>RENDICONT</w:t>
      </w:r>
      <w:r>
        <w:rPr>
          <w:rFonts w:ascii="Calibri" w:hAnsi="Calibri" w:cs="Calibri"/>
          <w:color w:val="2F5496"/>
          <w:sz w:val="28"/>
          <w:szCs w:val="28"/>
          <w:lang w:val="it-IT"/>
        </w:rPr>
        <w:t>I ANNUALI</w:t>
      </w:r>
      <w:bookmarkEnd w:id="12"/>
    </w:p>
    <w:p w:rsidR="00E76D0C" w:rsidRDefault="00E76D0C" w:rsidP="00DD3494">
      <w:pPr>
        <w:pStyle w:val="Default"/>
        <w:ind w:left="426"/>
      </w:pPr>
    </w:p>
    <w:p w:rsidR="00E76D0C" w:rsidRPr="00DD3494" w:rsidRDefault="00E76D0C" w:rsidP="00DD3494">
      <w:pPr>
        <w:pStyle w:val="Default"/>
        <w:ind w:firstLine="720"/>
        <w:rPr>
          <w:rFonts w:cs="Times New Roman"/>
          <w:color w:val="4F81BD" w:themeColor="accent1"/>
          <w:sz w:val="23"/>
          <w:szCs w:val="23"/>
        </w:rPr>
      </w:pPr>
      <w:r w:rsidRPr="00DD3494">
        <w:rPr>
          <w:rFonts w:cs="Times New Roman"/>
          <w:b/>
          <w:bCs/>
          <w:color w:val="4F81BD" w:themeColor="accent1"/>
          <w:sz w:val="23"/>
          <w:szCs w:val="23"/>
        </w:rPr>
        <w:t xml:space="preserve">6.1 QUOTA-COSTO NON SPESO </w:t>
      </w:r>
    </w:p>
    <w:p w:rsidR="00E76D0C" w:rsidRPr="00842BDB" w:rsidRDefault="00E76D0C" w:rsidP="00842BDB">
      <w:pPr>
        <w:spacing w:line="231" w:lineRule="auto"/>
        <w:jc w:val="both"/>
        <w:rPr>
          <w:color w:val="000000"/>
          <w:sz w:val="24"/>
          <w:lang w:val="it-IT"/>
        </w:rPr>
      </w:pPr>
      <w:r w:rsidRPr="00842BDB">
        <w:rPr>
          <w:color w:val="000000"/>
          <w:sz w:val="24"/>
          <w:lang w:val="it-IT"/>
        </w:rPr>
        <w:t>Nel caso di presentazione del rapporto al raggiungimento del 70% del costo totale dell'annualità, tale quota corrisponde alla parte di costo totale che l'ente esecutore non ha ancora speso alla data di chiusura del rapporto. Essa non può superare il valore del 30% del costo totale dell’annualità di riferimento. La quota di costo non spesa dovrà essere compresa nel preventivo dell’annualità successiva (cfr. l’</w:t>
      </w:r>
      <w:r w:rsidRPr="0068077E">
        <w:rPr>
          <w:b/>
          <w:color w:val="000000"/>
          <w:sz w:val="24"/>
          <w:lang w:val="it-IT"/>
        </w:rPr>
        <w:t xml:space="preserve">Allegato A2 </w:t>
      </w:r>
      <w:r w:rsidRPr="00842BDB">
        <w:rPr>
          <w:color w:val="000000"/>
          <w:sz w:val="24"/>
          <w:lang w:val="it-IT"/>
        </w:rPr>
        <w:t xml:space="preserve">“Piano Finanziario” – Excel Foglio 2 “Piano Finanziario per Piano Operativo”) e dovrà essere rendicontata nel rapporto annuale di tale annualità. </w:t>
      </w:r>
    </w:p>
    <w:p w:rsidR="004B4477" w:rsidRDefault="004B4477" w:rsidP="00842BDB">
      <w:pPr>
        <w:spacing w:line="231" w:lineRule="auto"/>
        <w:jc w:val="both"/>
        <w:rPr>
          <w:color w:val="000000"/>
          <w:sz w:val="24"/>
          <w:lang w:val="it-IT"/>
        </w:rPr>
      </w:pPr>
    </w:p>
    <w:p w:rsidR="00E76D0C" w:rsidRPr="004B4477" w:rsidRDefault="00E76D0C" w:rsidP="004B4477">
      <w:pPr>
        <w:pStyle w:val="Paragraphedeliste"/>
        <w:numPr>
          <w:ilvl w:val="0"/>
          <w:numId w:val="41"/>
        </w:numPr>
        <w:spacing w:line="231" w:lineRule="auto"/>
        <w:jc w:val="both"/>
        <w:rPr>
          <w:b/>
          <w:color w:val="000000"/>
          <w:sz w:val="24"/>
          <w:u w:val="single"/>
        </w:rPr>
      </w:pPr>
      <w:r w:rsidRPr="004B4477">
        <w:rPr>
          <w:b/>
          <w:color w:val="000000"/>
          <w:sz w:val="24"/>
          <w:u w:val="single"/>
        </w:rPr>
        <w:t xml:space="preserve">Residui </w:t>
      </w:r>
    </w:p>
    <w:p w:rsidR="00E76D0C" w:rsidRPr="00842BDB" w:rsidRDefault="00E76D0C" w:rsidP="00842BDB">
      <w:pPr>
        <w:spacing w:line="231" w:lineRule="auto"/>
        <w:jc w:val="both"/>
        <w:rPr>
          <w:color w:val="000000"/>
          <w:sz w:val="24"/>
          <w:lang w:val="it-IT"/>
        </w:rPr>
      </w:pPr>
      <w:r w:rsidRPr="00842BDB">
        <w:rPr>
          <w:color w:val="000000"/>
          <w:sz w:val="24"/>
          <w:lang w:val="it-IT"/>
        </w:rPr>
        <w:t xml:space="preserve">Nel rendiconto posso verificarsi residui attivi. Il </w:t>
      </w:r>
      <w:r w:rsidRPr="004B4477">
        <w:rPr>
          <w:color w:val="000000"/>
          <w:sz w:val="24"/>
          <w:u w:val="single"/>
          <w:lang w:val="it-IT"/>
        </w:rPr>
        <w:t>residuo attivo</w:t>
      </w:r>
      <w:r w:rsidRPr="00842BDB">
        <w:rPr>
          <w:color w:val="000000"/>
          <w:sz w:val="24"/>
          <w:lang w:val="it-IT"/>
        </w:rPr>
        <w:t xml:space="preserve"> è costituito da spese a carico del finanziamento AICS previste nel piano finanziario, ma non effettuate. Il loro importo viene detratto dalle successive rate di finanziamento. Ove il residuo attivo si verifichi nell’ultima annualità, esso deve essere restituito, secondo le indicazioni fornite dall’AICS. </w:t>
      </w:r>
    </w:p>
    <w:p w:rsidR="00AF68A6" w:rsidRDefault="00AF68A6" w:rsidP="00842BDB">
      <w:pPr>
        <w:spacing w:line="231" w:lineRule="auto"/>
        <w:jc w:val="both"/>
        <w:rPr>
          <w:color w:val="000000"/>
          <w:sz w:val="24"/>
          <w:lang w:val="it-IT"/>
        </w:rPr>
      </w:pPr>
    </w:p>
    <w:p w:rsidR="00E76D0C" w:rsidRPr="00AF68A6" w:rsidRDefault="00E76D0C" w:rsidP="00AF68A6">
      <w:pPr>
        <w:pStyle w:val="Paragraphedeliste"/>
        <w:numPr>
          <w:ilvl w:val="0"/>
          <w:numId w:val="41"/>
        </w:numPr>
        <w:spacing w:line="231" w:lineRule="auto"/>
        <w:jc w:val="both"/>
        <w:rPr>
          <w:b/>
          <w:color w:val="000000"/>
          <w:sz w:val="24"/>
          <w:u w:val="single"/>
        </w:rPr>
      </w:pPr>
      <w:r w:rsidRPr="00AF68A6">
        <w:rPr>
          <w:b/>
          <w:color w:val="000000"/>
          <w:sz w:val="24"/>
          <w:u w:val="single"/>
        </w:rPr>
        <w:t xml:space="preserve">Anticipazioni di spesa </w:t>
      </w:r>
    </w:p>
    <w:p w:rsidR="00E76D0C" w:rsidRPr="00842BDB" w:rsidRDefault="00E76D0C" w:rsidP="00842BDB">
      <w:pPr>
        <w:spacing w:line="231" w:lineRule="auto"/>
        <w:jc w:val="both"/>
        <w:rPr>
          <w:color w:val="000000"/>
          <w:sz w:val="24"/>
          <w:lang w:val="it-IT"/>
        </w:rPr>
      </w:pPr>
      <w:r w:rsidRPr="0068077E">
        <w:rPr>
          <w:color w:val="000000"/>
          <w:sz w:val="24"/>
          <w:lang w:val="it-IT"/>
        </w:rPr>
        <w:t>A partire dalla seconda annualità dell'iniziativa è possibile effettuare spese in anticipo rispetto a quanto previsto dal piano finanziario approvato. Tali spese non devono essere previamente autorizzate, ma devono essere riportate nel rendiconto finanziario dell’annualità in cui sono state operate (</w:t>
      </w:r>
      <w:r w:rsidRPr="0068077E">
        <w:rPr>
          <w:b/>
          <w:color w:val="000000"/>
          <w:sz w:val="24"/>
          <w:lang w:val="it-IT"/>
        </w:rPr>
        <w:t>Allegato A11a</w:t>
      </w:r>
      <w:r w:rsidRPr="0068077E">
        <w:rPr>
          <w:color w:val="000000"/>
          <w:sz w:val="24"/>
          <w:lang w:val="it-IT"/>
        </w:rPr>
        <w:t xml:space="preserve"> - Excel pagina 2 “tabella riepilogativo speso”). Il rendiconto</w:t>
      </w:r>
      <w:r w:rsidRPr="00842BDB">
        <w:rPr>
          <w:color w:val="000000"/>
          <w:sz w:val="24"/>
          <w:lang w:val="it-IT"/>
        </w:rPr>
        <w:t xml:space="preserve"> delle anticipazioni di spesa avviene nell’annualità in cui era prevista l’effettuazione della spesa. Nell’elenco delle spese di detta annualità, esse vanno evidenziate a parte e devono essere motivate nello stato di avanzamento descrittivo.</w:t>
      </w:r>
    </w:p>
    <w:p w:rsidR="008B3692" w:rsidRPr="008B3692" w:rsidRDefault="008B3692" w:rsidP="008B3692">
      <w:pPr>
        <w:spacing w:line="253" w:lineRule="auto"/>
        <w:ind w:right="20"/>
        <w:jc w:val="both"/>
        <w:rPr>
          <w:sz w:val="24"/>
          <w:lang w:val="it-IT"/>
        </w:rPr>
      </w:pPr>
    </w:p>
    <w:p w:rsidR="00A66EAB" w:rsidRPr="00165579" w:rsidRDefault="00A66EAB" w:rsidP="00133813">
      <w:pPr>
        <w:pStyle w:val="Titre1"/>
        <w:numPr>
          <w:ilvl w:val="0"/>
          <w:numId w:val="31"/>
        </w:numPr>
        <w:rPr>
          <w:rFonts w:cs="Calibri"/>
          <w:b w:val="0"/>
          <w:bCs w:val="0"/>
          <w:color w:val="2F5496"/>
          <w:sz w:val="28"/>
          <w:szCs w:val="28"/>
          <w:lang w:val="it-IT"/>
        </w:rPr>
      </w:pPr>
      <w:r w:rsidRPr="0070221F">
        <w:rPr>
          <w:rFonts w:ascii="Calibri" w:hAnsi="Calibri" w:cs="Calibri"/>
          <w:color w:val="2F5496"/>
          <w:sz w:val="28"/>
          <w:szCs w:val="28"/>
          <w:lang w:val="it-IT"/>
        </w:rPr>
        <w:t xml:space="preserve"> </w:t>
      </w:r>
      <w:bookmarkStart w:id="13" w:name="_Toc481142239"/>
      <w:r w:rsidRPr="0070221F">
        <w:rPr>
          <w:rFonts w:ascii="Calibri" w:hAnsi="Calibri" w:cs="Calibri"/>
          <w:color w:val="2F5496"/>
          <w:sz w:val="28"/>
          <w:szCs w:val="28"/>
          <w:lang w:val="it-IT"/>
        </w:rPr>
        <w:t>MODALITA’ PROCEDURALI</w:t>
      </w:r>
      <w:bookmarkEnd w:id="13"/>
    </w:p>
    <w:p w:rsidR="000600DC" w:rsidRDefault="000600DC" w:rsidP="000600DC">
      <w:pPr>
        <w:spacing w:line="293" w:lineRule="exact"/>
        <w:rPr>
          <w:sz w:val="24"/>
          <w:szCs w:val="24"/>
          <w:lang w:val="it-IT"/>
        </w:rPr>
      </w:pPr>
    </w:p>
    <w:p w:rsidR="00A66EAB" w:rsidRPr="00B70777" w:rsidRDefault="000600DC" w:rsidP="00B70777">
      <w:pPr>
        <w:spacing w:line="293" w:lineRule="exact"/>
        <w:jc w:val="both"/>
        <w:rPr>
          <w:rFonts w:ascii="Times New Roman" w:eastAsia="Times New Roman" w:hAnsi="Times New Roman"/>
          <w:lang w:val="it-IT"/>
        </w:rPr>
      </w:pPr>
      <w:r w:rsidRPr="005F7DFF">
        <w:rPr>
          <w:sz w:val="24"/>
          <w:szCs w:val="24"/>
          <w:lang w:val="it-IT"/>
        </w:rPr>
        <w:t xml:space="preserve">L’ente esecutore è tenuto a seguire le procedure di  </w:t>
      </w:r>
      <w:r w:rsidRPr="0051359B">
        <w:rPr>
          <w:sz w:val="24"/>
          <w:szCs w:val="24"/>
          <w:lang w:val="it-IT"/>
        </w:rPr>
        <w:t>acquisizione di forniture, servizi e opere</w:t>
      </w:r>
      <w:r w:rsidRPr="005F7DFF">
        <w:rPr>
          <w:sz w:val="24"/>
          <w:szCs w:val="24"/>
          <w:lang w:val="it-IT"/>
        </w:rPr>
        <w:t xml:space="preserve"> in accordo con quanto espresso dalla </w:t>
      </w:r>
      <w:r w:rsidRPr="0051359B">
        <w:rPr>
          <w:sz w:val="24"/>
          <w:szCs w:val="24"/>
          <w:lang w:val="it-IT"/>
        </w:rPr>
        <w:t xml:space="preserve"> </w:t>
      </w:r>
      <w:r w:rsidRPr="00B70777">
        <w:rPr>
          <w:sz w:val="24"/>
          <w:szCs w:val="24"/>
          <w:lang w:val="it-IT"/>
        </w:rPr>
        <w:t>legislazione vigente (</w:t>
      </w:r>
      <w:r w:rsidR="00B70777" w:rsidRPr="00B70777">
        <w:rPr>
          <w:sz w:val="24"/>
          <w:szCs w:val="24"/>
          <w:lang w:val="it-IT"/>
        </w:rPr>
        <w:t>Codice degli appalti italiano, D.lgs. 18 aprile 2016, n. 50</w:t>
      </w:r>
      <w:r w:rsidRPr="00B70777">
        <w:rPr>
          <w:sz w:val="24"/>
          <w:szCs w:val="24"/>
          <w:lang w:val="it-IT"/>
        </w:rPr>
        <w:t>).</w:t>
      </w:r>
      <w:r w:rsidR="00B70777" w:rsidRPr="00B70777">
        <w:rPr>
          <w:sz w:val="24"/>
          <w:szCs w:val="24"/>
          <w:lang w:val="it-IT"/>
        </w:rPr>
        <w:t xml:space="preserve"> </w:t>
      </w:r>
      <w:r w:rsidR="00B70777">
        <w:rPr>
          <w:sz w:val="24"/>
          <w:szCs w:val="24"/>
          <w:lang w:val="it-IT"/>
        </w:rPr>
        <w:t xml:space="preserve">Ogni rendiconto annuale sarà verificato </w:t>
      </w:r>
      <w:r w:rsidR="00B70777" w:rsidRPr="00B70777">
        <w:rPr>
          <w:sz w:val="24"/>
          <w:szCs w:val="24"/>
          <w:lang w:val="it-IT"/>
        </w:rPr>
        <w:t xml:space="preserve"> dal revisione contabile che</w:t>
      </w:r>
      <w:r w:rsidR="00B70777">
        <w:rPr>
          <w:sz w:val="24"/>
          <w:szCs w:val="24"/>
          <w:lang w:val="it-IT"/>
        </w:rPr>
        <w:t xml:space="preserve"> ne </w:t>
      </w:r>
      <w:r w:rsidR="00B70777" w:rsidRPr="00B70777">
        <w:rPr>
          <w:sz w:val="24"/>
          <w:szCs w:val="24"/>
          <w:lang w:val="it-IT"/>
        </w:rPr>
        <w:t>attester</w:t>
      </w:r>
      <w:r w:rsidR="00B70777">
        <w:rPr>
          <w:sz w:val="24"/>
          <w:szCs w:val="24"/>
          <w:lang w:val="it-IT"/>
        </w:rPr>
        <w:t>à</w:t>
      </w:r>
      <w:r w:rsidR="00B70777" w:rsidRPr="00B70777">
        <w:rPr>
          <w:sz w:val="24"/>
          <w:szCs w:val="24"/>
          <w:lang w:val="it-IT"/>
        </w:rPr>
        <w:t>, l’attendibilità e la corrispondenza al piano finanziario approvato e la conformità normativa</w:t>
      </w:r>
      <w:r w:rsidR="00B70777">
        <w:rPr>
          <w:sz w:val="24"/>
          <w:szCs w:val="24"/>
          <w:lang w:val="it-IT"/>
        </w:rPr>
        <w:t>.</w:t>
      </w:r>
    </w:p>
    <w:p w:rsidR="00A66EAB" w:rsidRPr="0092721B" w:rsidRDefault="00117B39" w:rsidP="00B70777">
      <w:pPr>
        <w:pStyle w:val="Titre2"/>
        <w:ind w:firstLine="720"/>
        <w:rPr>
          <w:rFonts w:ascii="Calibri" w:hAnsi="Calibri"/>
          <w:i w:val="0"/>
          <w:color w:val="4F81BD"/>
          <w:sz w:val="24"/>
          <w:szCs w:val="24"/>
          <w:lang w:val="it-IT"/>
        </w:rPr>
      </w:pPr>
      <w:bookmarkStart w:id="14" w:name="_Toc481142240"/>
      <w:r>
        <w:rPr>
          <w:rFonts w:ascii="Calibri" w:hAnsi="Calibri"/>
          <w:i w:val="0"/>
          <w:color w:val="4F81BD"/>
          <w:sz w:val="24"/>
          <w:szCs w:val="24"/>
          <w:lang w:val="it-IT"/>
        </w:rPr>
        <w:t>7</w:t>
      </w:r>
      <w:r w:rsidR="0051359B" w:rsidRPr="0092721B">
        <w:rPr>
          <w:rFonts w:ascii="Calibri" w:hAnsi="Calibri"/>
          <w:i w:val="0"/>
          <w:color w:val="4F81BD"/>
          <w:sz w:val="24"/>
          <w:szCs w:val="24"/>
          <w:lang w:val="it-IT"/>
        </w:rPr>
        <w:t xml:space="preserve">.1 </w:t>
      </w:r>
      <w:r w:rsidR="00A66EAB" w:rsidRPr="0092721B">
        <w:rPr>
          <w:rFonts w:ascii="Calibri" w:hAnsi="Calibri"/>
          <w:i w:val="0"/>
          <w:color w:val="4F81BD"/>
          <w:sz w:val="24"/>
          <w:szCs w:val="24"/>
          <w:lang w:val="it-IT"/>
        </w:rPr>
        <w:t>ACQUISTO DI BENI E SERVIZI IN ECONOMIA</w:t>
      </w:r>
      <w:bookmarkEnd w:id="14"/>
    </w:p>
    <w:p w:rsidR="00A66EAB" w:rsidRPr="0051359B" w:rsidRDefault="00A66EAB" w:rsidP="0051359B">
      <w:pPr>
        <w:spacing w:line="293" w:lineRule="exact"/>
        <w:rPr>
          <w:sz w:val="24"/>
          <w:lang w:val="it-IT"/>
        </w:rPr>
      </w:pPr>
      <w:r w:rsidRPr="0051359B">
        <w:rPr>
          <w:sz w:val="24"/>
          <w:lang w:val="it-IT"/>
        </w:rPr>
        <w:t>E’ possibile ricorrere all’acquisizione di beni e servizi in e</w:t>
      </w:r>
      <w:r w:rsidR="0051359B">
        <w:rPr>
          <w:sz w:val="24"/>
          <w:lang w:val="it-IT"/>
        </w:rPr>
        <w:t xml:space="preserve">conomia per importi inferiori a </w:t>
      </w:r>
      <w:r w:rsidRPr="0051359B">
        <w:rPr>
          <w:sz w:val="24"/>
          <w:lang w:val="it-IT"/>
        </w:rPr>
        <w:t>209.000,00 Euro.</w:t>
      </w:r>
    </w:p>
    <w:p w:rsidR="00A66EAB" w:rsidRPr="0051359B" w:rsidRDefault="00A66EAB">
      <w:pPr>
        <w:spacing w:line="294" w:lineRule="exact"/>
        <w:rPr>
          <w:rFonts w:ascii="Times New Roman" w:eastAsia="Times New Roman" w:hAnsi="Times New Roman"/>
          <w:lang w:val="it-IT"/>
        </w:rPr>
      </w:pPr>
    </w:p>
    <w:p w:rsidR="00A66EAB" w:rsidRPr="0051359B" w:rsidRDefault="00A66EAB" w:rsidP="000600DC">
      <w:pPr>
        <w:spacing w:line="0" w:lineRule="atLeast"/>
        <w:rPr>
          <w:b/>
          <w:sz w:val="24"/>
          <w:lang w:val="it-IT"/>
        </w:rPr>
      </w:pPr>
      <w:r w:rsidRPr="0051359B">
        <w:rPr>
          <w:b/>
          <w:sz w:val="24"/>
          <w:lang w:val="it-IT"/>
        </w:rPr>
        <w:t>Spese inferiori a 40.000,00 (quarantamila/00) euro</w:t>
      </w:r>
    </w:p>
    <w:p w:rsidR="00A66EAB" w:rsidRPr="0051359B" w:rsidRDefault="00A66EAB" w:rsidP="000600DC">
      <w:pPr>
        <w:spacing w:line="294" w:lineRule="exact"/>
        <w:rPr>
          <w:rFonts w:ascii="Times New Roman" w:eastAsia="Times New Roman" w:hAnsi="Times New Roman"/>
          <w:lang w:val="it-IT"/>
        </w:rPr>
      </w:pPr>
    </w:p>
    <w:p w:rsidR="00A66EAB" w:rsidRPr="005F7DFF" w:rsidRDefault="00A66EAB">
      <w:pPr>
        <w:numPr>
          <w:ilvl w:val="0"/>
          <w:numId w:val="2"/>
        </w:numPr>
        <w:tabs>
          <w:tab w:val="left" w:pos="1420"/>
        </w:tabs>
        <w:spacing w:line="0" w:lineRule="atLeast"/>
        <w:ind w:left="1420" w:hanging="359"/>
        <w:jc w:val="both"/>
        <w:rPr>
          <w:rFonts w:ascii="Symbol" w:eastAsia="Symbol" w:hAnsi="Symbol"/>
          <w:sz w:val="24"/>
        </w:rPr>
      </w:pPr>
      <w:r w:rsidRPr="005F7DFF">
        <w:rPr>
          <w:sz w:val="24"/>
        </w:rPr>
        <w:t>Determina a contrarre;</w:t>
      </w:r>
    </w:p>
    <w:p w:rsidR="00A66EAB" w:rsidRPr="0051359B" w:rsidRDefault="00A66EAB">
      <w:pPr>
        <w:numPr>
          <w:ilvl w:val="0"/>
          <w:numId w:val="2"/>
        </w:numPr>
        <w:tabs>
          <w:tab w:val="left" w:pos="1420"/>
        </w:tabs>
        <w:spacing w:line="239" w:lineRule="auto"/>
        <w:ind w:left="1420" w:hanging="359"/>
        <w:jc w:val="both"/>
        <w:rPr>
          <w:rFonts w:ascii="Symbol" w:eastAsia="Symbol" w:hAnsi="Symbol"/>
          <w:sz w:val="24"/>
          <w:lang w:val="it-IT"/>
        </w:rPr>
      </w:pPr>
      <w:r w:rsidRPr="0051359B">
        <w:rPr>
          <w:sz w:val="24"/>
          <w:lang w:val="it-IT"/>
        </w:rPr>
        <w:t>Invio di 1 (una) Lettera d’invito;</w:t>
      </w:r>
    </w:p>
    <w:p w:rsidR="00A66EAB" w:rsidRPr="005F7DFF" w:rsidRDefault="00A66EAB">
      <w:pPr>
        <w:numPr>
          <w:ilvl w:val="0"/>
          <w:numId w:val="2"/>
        </w:numPr>
        <w:tabs>
          <w:tab w:val="left" w:pos="1420"/>
        </w:tabs>
        <w:spacing w:line="239" w:lineRule="auto"/>
        <w:ind w:left="1420" w:hanging="359"/>
        <w:jc w:val="both"/>
        <w:rPr>
          <w:rFonts w:ascii="Symbol" w:eastAsia="Symbol" w:hAnsi="Symbol"/>
          <w:sz w:val="24"/>
        </w:rPr>
      </w:pPr>
      <w:r w:rsidRPr="005F7DFF">
        <w:rPr>
          <w:sz w:val="24"/>
        </w:rPr>
        <w:t>Preventivo pervenuto;</w:t>
      </w:r>
    </w:p>
    <w:p w:rsidR="00A66EAB" w:rsidRPr="005F7DFF" w:rsidRDefault="00A66EAB">
      <w:pPr>
        <w:spacing w:line="1" w:lineRule="exact"/>
        <w:rPr>
          <w:rFonts w:ascii="Symbol" w:eastAsia="Symbol" w:hAnsi="Symbol"/>
          <w:sz w:val="24"/>
        </w:rPr>
      </w:pPr>
    </w:p>
    <w:p w:rsidR="000600DC" w:rsidRDefault="00A66EAB" w:rsidP="000600DC">
      <w:pPr>
        <w:numPr>
          <w:ilvl w:val="0"/>
          <w:numId w:val="2"/>
        </w:numPr>
        <w:tabs>
          <w:tab w:val="left" w:pos="1420"/>
        </w:tabs>
        <w:spacing w:line="0" w:lineRule="atLeast"/>
        <w:ind w:left="1420" w:hanging="359"/>
        <w:jc w:val="both"/>
        <w:rPr>
          <w:rFonts w:ascii="Symbol" w:eastAsia="Symbol" w:hAnsi="Symbol"/>
          <w:sz w:val="24"/>
          <w:lang w:val="it-IT"/>
        </w:rPr>
      </w:pPr>
      <w:r w:rsidRPr="0051359B">
        <w:rPr>
          <w:sz w:val="24"/>
          <w:lang w:val="it-IT"/>
        </w:rPr>
        <w:t>Dichiarazione di congruità del prezzo (a firma del Capo Progetto);</w:t>
      </w:r>
    </w:p>
    <w:p w:rsidR="00A66EAB" w:rsidRPr="000600DC" w:rsidRDefault="00A66EAB" w:rsidP="000600DC">
      <w:pPr>
        <w:numPr>
          <w:ilvl w:val="0"/>
          <w:numId w:val="2"/>
        </w:numPr>
        <w:tabs>
          <w:tab w:val="left" w:pos="1420"/>
        </w:tabs>
        <w:spacing w:line="0" w:lineRule="atLeast"/>
        <w:ind w:left="1420" w:hanging="359"/>
        <w:jc w:val="both"/>
        <w:rPr>
          <w:rFonts w:ascii="Symbol" w:eastAsia="Symbol" w:hAnsi="Symbol"/>
          <w:sz w:val="24"/>
          <w:lang w:val="it-IT"/>
        </w:rPr>
      </w:pPr>
      <w:r w:rsidRPr="000600DC">
        <w:rPr>
          <w:sz w:val="24"/>
          <w:lang w:val="it-IT"/>
        </w:rPr>
        <w:t>Scrittura privata o Lettera d’Ordine;</w:t>
      </w:r>
    </w:p>
    <w:p w:rsidR="00A66EAB" w:rsidRPr="005F7DFF" w:rsidRDefault="0051359B">
      <w:pPr>
        <w:numPr>
          <w:ilvl w:val="0"/>
          <w:numId w:val="3"/>
        </w:numPr>
        <w:tabs>
          <w:tab w:val="left" w:pos="1427"/>
        </w:tabs>
        <w:spacing w:line="0" w:lineRule="atLeast"/>
        <w:ind w:left="1427" w:hanging="359"/>
        <w:jc w:val="both"/>
        <w:rPr>
          <w:rFonts w:ascii="Symbol" w:eastAsia="Symbol" w:hAnsi="Symbol"/>
          <w:sz w:val="24"/>
        </w:rPr>
      </w:pPr>
      <w:bookmarkStart w:id="15" w:name="page3"/>
      <w:bookmarkEnd w:id="15"/>
      <w:r>
        <w:rPr>
          <w:sz w:val="24"/>
        </w:rPr>
        <w:t>A</w:t>
      </w:r>
      <w:r w:rsidR="00A66EAB" w:rsidRPr="005F7DFF">
        <w:rPr>
          <w:sz w:val="24"/>
        </w:rPr>
        <w:t>ttestazione di regolare esecuzione</w:t>
      </w:r>
      <w:r w:rsidR="000600DC">
        <w:rPr>
          <w:rStyle w:val="Appelnotedebasdep"/>
          <w:sz w:val="24"/>
        </w:rPr>
        <w:footnoteReference w:id="4"/>
      </w:r>
      <w:r w:rsidR="00A66EAB" w:rsidRPr="005F7DFF">
        <w:rPr>
          <w:sz w:val="24"/>
        </w:rPr>
        <w:t>;</w:t>
      </w:r>
    </w:p>
    <w:p w:rsidR="00A66EAB" w:rsidRPr="0051359B" w:rsidRDefault="00A66EAB">
      <w:pPr>
        <w:numPr>
          <w:ilvl w:val="0"/>
          <w:numId w:val="3"/>
        </w:numPr>
        <w:tabs>
          <w:tab w:val="left" w:pos="1427"/>
        </w:tabs>
        <w:spacing w:line="201"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w:t>
      </w:r>
    </w:p>
    <w:p w:rsidR="00A66EAB" w:rsidRPr="0051359B" w:rsidRDefault="00A66EAB">
      <w:pPr>
        <w:spacing w:line="0" w:lineRule="atLeast"/>
        <w:ind w:left="1427"/>
        <w:jc w:val="both"/>
        <w:rPr>
          <w:sz w:val="24"/>
          <w:lang w:val="it-IT"/>
        </w:rPr>
      </w:pPr>
      <w:r w:rsidRPr="0051359B">
        <w:rPr>
          <w:sz w:val="24"/>
          <w:lang w:val="it-IT"/>
        </w:rPr>
        <w:t>Progetto).</w:t>
      </w:r>
    </w:p>
    <w:p w:rsidR="00A66EAB" w:rsidRPr="0051359B" w:rsidRDefault="00A66EAB">
      <w:pPr>
        <w:spacing w:line="346" w:lineRule="exact"/>
        <w:rPr>
          <w:rFonts w:ascii="Times New Roman" w:eastAsia="Times New Roman" w:hAnsi="Times New Roman"/>
          <w:lang w:val="it-IT"/>
        </w:rPr>
      </w:pPr>
    </w:p>
    <w:p w:rsidR="00A66EAB" w:rsidRPr="0051359B" w:rsidRDefault="00A66EAB" w:rsidP="000600DC">
      <w:pPr>
        <w:spacing w:line="218" w:lineRule="auto"/>
        <w:rPr>
          <w:b/>
          <w:sz w:val="24"/>
          <w:lang w:val="it-IT"/>
        </w:rPr>
      </w:pPr>
      <w:r w:rsidRPr="0051359B">
        <w:rPr>
          <w:b/>
          <w:sz w:val="24"/>
          <w:lang w:val="it-IT"/>
        </w:rPr>
        <w:t>Spese pari o superiori a 40.000,00 (quarantamila/00) euro ed inferiori a 209.000,00 (duecento novemila/00) euro</w:t>
      </w:r>
    </w:p>
    <w:p w:rsidR="00A66EAB" w:rsidRPr="0051359B" w:rsidRDefault="00A66EAB">
      <w:pPr>
        <w:spacing w:line="200" w:lineRule="exact"/>
        <w:rPr>
          <w:rFonts w:ascii="Times New Roman" w:eastAsia="Times New Roman" w:hAnsi="Times New Roman"/>
          <w:lang w:val="it-IT"/>
        </w:rPr>
      </w:pPr>
    </w:p>
    <w:p w:rsidR="00A66EAB" w:rsidRPr="0051359B" w:rsidRDefault="00A66EAB">
      <w:pPr>
        <w:spacing w:line="217" w:lineRule="exact"/>
        <w:rPr>
          <w:rFonts w:ascii="Times New Roman" w:eastAsia="Times New Roman" w:hAnsi="Times New Roman"/>
          <w:lang w:val="it-IT"/>
        </w:rPr>
      </w:pPr>
    </w:p>
    <w:p w:rsidR="00A66EAB" w:rsidRPr="005F7DFF" w:rsidRDefault="00A66EAB">
      <w:pPr>
        <w:numPr>
          <w:ilvl w:val="1"/>
          <w:numId w:val="4"/>
        </w:numPr>
        <w:tabs>
          <w:tab w:val="left" w:pos="1427"/>
        </w:tabs>
        <w:spacing w:line="0" w:lineRule="atLeast"/>
        <w:ind w:left="1427" w:hanging="359"/>
        <w:jc w:val="both"/>
        <w:rPr>
          <w:rFonts w:ascii="Symbol" w:eastAsia="Symbol" w:hAnsi="Symbol"/>
          <w:sz w:val="24"/>
        </w:rPr>
      </w:pPr>
      <w:r w:rsidRPr="005F7DFF">
        <w:rPr>
          <w:sz w:val="24"/>
        </w:rPr>
        <w:t>Determina a contrarre;</w:t>
      </w:r>
    </w:p>
    <w:p w:rsidR="00A66EAB" w:rsidRPr="005F7DFF" w:rsidRDefault="00A66EAB">
      <w:pPr>
        <w:spacing w:line="67" w:lineRule="exact"/>
        <w:rPr>
          <w:rFonts w:ascii="Symbol" w:eastAsia="Symbol" w:hAnsi="Symbol"/>
          <w:sz w:val="24"/>
        </w:rPr>
      </w:pPr>
    </w:p>
    <w:p w:rsidR="00A66EAB" w:rsidRPr="0051359B" w:rsidRDefault="00A66EAB">
      <w:pPr>
        <w:numPr>
          <w:ilvl w:val="1"/>
          <w:numId w:val="4"/>
        </w:numPr>
        <w:tabs>
          <w:tab w:val="left" w:pos="1427"/>
        </w:tabs>
        <w:spacing w:line="213" w:lineRule="auto"/>
        <w:ind w:left="1427" w:hanging="359"/>
        <w:jc w:val="both"/>
        <w:rPr>
          <w:rFonts w:ascii="Symbol" w:eastAsia="Symbol" w:hAnsi="Symbol"/>
          <w:sz w:val="24"/>
          <w:lang w:val="it-IT"/>
        </w:rPr>
      </w:pPr>
      <w:r w:rsidRPr="0051359B">
        <w:rPr>
          <w:sz w:val="24"/>
          <w:lang w:val="it-IT"/>
        </w:rPr>
        <w:t>Invio di almeno 5 (cinque) lettere d’invito a operatori economici idonei, abilitati nel settore merceologico oggetto della fornitura o nel settore del servizio da affidare;</w:t>
      </w:r>
    </w:p>
    <w:p w:rsidR="00A66EAB" w:rsidRPr="0051359B" w:rsidRDefault="00A66EAB">
      <w:pPr>
        <w:spacing w:line="1" w:lineRule="exact"/>
        <w:rPr>
          <w:rFonts w:ascii="Symbol" w:eastAsia="Symbol" w:hAnsi="Symbol"/>
          <w:sz w:val="24"/>
          <w:lang w:val="it-IT"/>
        </w:rPr>
      </w:pPr>
    </w:p>
    <w:p w:rsidR="00A66EAB" w:rsidRPr="005F7DFF" w:rsidRDefault="00A66EAB">
      <w:pPr>
        <w:numPr>
          <w:ilvl w:val="1"/>
          <w:numId w:val="4"/>
        </w:numPr>
        <w:tabs>
          <w:tab w:val="left" w:pos="1427"/>
        </w:tabs>
        <w:spacing w:line="239" w:lineRule="auto"/>
        <w:ind w:left="1427" w:hanging="359"/>
        <w:jc w:val="both"/>
        <w:rPr>
          <w:rFonts w:ascii="Symbol" w:eastAsia="Symbol" w:hAnsi="Symbol"/>
          <w:sz w:val="24"/>
        </w:rPr>
      </w:pPr>
      <w:r w:rsidRPr="005F7DFF">
        <w:rPr>
          <w:sz w:val="24"/>
        </w:rPr>
        <w:t>Preventivi pervenuti;</w:t>
      </w:r>
    </w:p>
    <w:p w:rsidR="00A66EAB" w:rsidRPr="005F7DFF" w:rsidRDefault="00A66EAB">
      <w:pPr>
        <w:spacing w:line="65" w:lineRule="exact"/>
        <w:rPr>
          <w:rFonts w:ascii="Symbol" w:eastAsia="Symbol" w:hAnsi="Symbol"/>
          <w:sz w:val="24"/>
        </w:rPr>
      </w:pPr>
    </w:p>
    <w:p w:rsidR="00A66EAB" w:rsidRPr="0051359B" w:rsidRDefault="00A66EAB">
      <w:pPr>
        <w:numPr>
          <w:ilvl w:val="1"/>
          <w:numId w:val="4"/>
        </w:numPr>
        <w:tabs>
          <w:tab w:val="left" w:pos="1427"/>
        </w:tabs>
        <w:spacing w:line="214" w:lineRule="auto"/>
        <w:ind w:left="1427" w:hanging="359"/>
        <w:jc w:val="both"/>
        <w:rPr>
          <w:rFonts w:ascii="Symbol" w:eastAsia="Symbol" w:hAnsi="Symbol"/>
          <w:sz w:val="24"/>
          <w:lang w:val="it-IT"/>
        </w:rPr>
      </w:pPr>
      <w:r w:rsidRPr="0051359B">
        <w:rPr>
          <w:sz w:val="24"/>
          <w:lang w:val="it-IT"/>
        </w:rPr>
        <w:t>Verbale attestante la scelta del preventivo più vantaggioso secondo i criteri stabiliti nella Lettera d’Invito;</w:t>
      </w:r>
    </w:p>
    <w:p w:rsidR="00A66EAB" w:rsidRPr="0051359B" w:rsidRDefault="00A66EAB">
      <w:pPr>
        <w:spacing w:line="1" w:lineRule="exact"/>
        <w:rPr>
          <w:rFonts w:ascii="Symbol" w:eastAsia="Symbol" w:hAnsi="Symbol"/>
          <w:sz w:val="24"/>
          <w:lang w:val="it-IT"/>
        </w:rPr>
      </w:pPr>
    </w:p>
    <w:p w:rsidR="00A66EAB" w:rsidRPr="0051359B" w:rsidRDefault="00A66EAB">
      <w:pPr>
        <w:numPr>
          <w:ilvl w:val="1"/>
          <w:numId w:val="4"/>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congruità del prezzo (a firma del Capo Progetto);</w:t>
      </w:r>
    </w:p>
    <w:p w:rsidR="00A66EAB" w:rsidRPr="005F7DFF" w:rsidRDefault="00A66EAB">
      <w:pPr>
        <w:numPr>
          <w:ilvl w:val="1"/>
          <w:numId w:val="4"/>
        </w:numPr>
        <w:tabs>
          <w:tab w:val="left" w:pos="1427"/>
        </w:tabs>
        <w:spacing w:line="239" w:lineRule="auto"/>
        <w:ind w:left="1427" w:hanging="359"/>
        <w:jc w:val="both"/>
        <w:rPr>
          <w:rFonts w:ascii="Symbol" w:eastAsia="Symbol" w:hAnsi="Symbol"/>
          <w:sz w:val="24"/>
        </w:rPr>
      </w:pPr>
      <w:r w:rsidRPr="005F7DFF">
        <w:rPr>
          <w:sz w:val="24"/>
        </w:rPr>
        <w:t>Scrittura privata;</w:t>
      </w:r>
    </w:p>
    <w:p w:rsidR="00A66EAB" w:rsidRPr="005F7DFF" w:rsidRDefault="00A66EAB">
      <w:pPr>
        <w:numPr>
          <w:ilvl w:val="1"/>
          <w:numId w:val="4"/>
        </w:numPr>
        <w:tabs>
          <w:tab w:val="left" w:pos="1427"/>
        </w:tabs>
        <w:spacing w:line="219" w:lineRule="auto"/>
        <w:ind w:left="1427" w:hanging="359"/>
        <w:jc w:val="both"/>
        <w:rPr>
          <w:rFonts w:ascii="Symbol" w:eastAsia="Symbol" w:hAnsi="Symbol"/>
          <w:sz w:val="24"/>
        </w:rPr>
      </w:pPr>
      <w:r w:rsidRPr="005F7DFF">
        <w:rPr>
          <w:sz w:val="24"/>
        </w:rPr>
        <w:t>Attestazione di regolare esecuzione</w:t>
      </w:r>
      <w:r w:rsidR="000600DC">
        <w:rPr>
          <w:rStyle w:val="Appelnotedebasdep"/>
          <w:sz w:val="24"/>
        </w:rPr>
        <w:footnoteReference w:id="5"/>
      </w:r>
      <w:r w:rsidRPr="005F7DFF">
        <w:rPr>
          <w:sz w:val="24"/>
        </w:rPr>
        <w:t>;</w:t>
      </w:r>
    </w:p>
    <w:p w:rsidR="00A66EAB" w:rsidRPr="005F7DFF" w:rsidRDefault="00A66EAB">
      <w:pPr>
        <w:spacing w:line="1" w:lineRule="exact"/>
        <w:rPr>
          <w:rFonts w:ascii="Symbol" w:eastAsia="Symbol" w:hAnsi="Symbol"/>
          <w:sz w:val="24"/>
        </w:rPr>
      </w:pPr>
    </w:p>
    <w:p w:rsidR="00A66EAB" w:rsidRPr="0051359B" w:rsidRDefault="00A66EAB">
      <w:pPr>
        <w:numPr>
          <w:ilvl w:val="1"/>
          <w:numId w:val="4"/>
        </w:numPr>
        <w:tabs>
          <w:tab w:val="left" w:pos="1427"/>
        </w:tabs>
        <w:spacing w:line="199"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w:t>
      </w:r>
    </w:p>
    <w:p w:rsidR="000600DC" w:rsidRDefault="00A66EAB" w:rsidP="00CF4821">
      <w:pPr>
        <w:spacing w:line="238" w:lineRule="auto"/>
        <w:ind w:left="1427"/>
        <w:jc w:val="both"/>
        <w:rPr>
          <w:i/>
          <w:color w:val="4F81BD"/>
          <w:sz w:val="24"/>
          <w:szCs w:val="24"/>
          <w:lang w:val="it-IT"/>
        </w:rPr>
      </w:pPr>
      <w:r w:rsidRPr="005F7DFF">
        <w:rPr>
          <w:sz w:val="24"/>
          <w:lang w:val="it-IT"/>
        </w:rPr>
        <w:t>Progetto).</w:t>
      </w:r>
    </w:p>
    <w:p w:rsidR="00A66EAB" w:rsidRPr="0092721B" w:rsidRDefault="00117B39" w:rsidP="00CF4821">
      <w:pPr>
        <w:pStyle w:val="Titre2"/>
        <w:ind w:firstLine="720"/>
        <w:rPr>
          <w:rFonts w:ascii="Calibri" w:hAnsi="Calibri"/>
          <w:i w:val="0"/>
          <w:color w:val="4F81BD"/>
          <w:sz w:val="24"/>
          <w:szCs w:val="24"/>
          <w:lang w:val="it-IT"/>
        </w:rPr>
      </w:pPr>
      <w:bookmarkStart w:id="16" w:name="_Toc481142241"/>
      <w:r>
        <w:rPr>
          <w:rFonts w:ascii="Calibri" w:hAnsi="Calibri"/>
          <w:i w:val="0"/>
          <w:color w:val="4F81BD"/>
          <w:sz w:val="24"/>
          <w:szCs w:val="24"/>
          <w:lang w:val="it-IT"/>
        </w:rPr>
        <w:t>7</w:t>
      </w:r>
      <w:r w:rsidR="003D4C5F" w:rsidRPr="0092721B">
        <w:rPr>
          <w:rFonts w:ascii="Calibri" w:hAnsi="Calibri"/>
          <w:i w:val="0"/>
          <w:color w:val="4F81BD"/>
          <w:sz w:val="24"/>
          <w:szCs w:val="24"/>
          <w:lang w:val="it-IT"/>
        </w:rPr>
        <w:t>.2</w:t>
      </w:r>
      <w:r w:rsidR="0051359B" w:rsidRPr="0092721B">
        <w:rPr>
          <w:rFonts w:ascii="Calibri" w:hAnsi="Calibri"/>
          <w:i w:val="0"/>
          <w:color w:val="4F81BD"/>
          <w:sz w:val="24"/>
          <w:szCs w:val="24"/>
          <w:lang w:val="it-IT"/>
        </w:rPr>
        <w:t xml:space="preserve"> </w:t>
      </w:r>
      <w:r w:rsidR="00A66EAB" w:rsidRPr="0092721B">
        <w:rPr>
          <w:rFonts w:ascii="Calibri" w:hAnsi="Calibri"/>
          <w:i w:val="0"/>
          <w:color w:val="4F81BD"/>
          <w:sz w:val="24"/>
          <w:szCs w:val="24"/>
          <w:lang w:val="it-IT"/>
        </w:rPr>
        <w:t>FORNITURA IMMEDIATA</w:t>
      </w:r>
      <w:bookmarkEnd w:id="16"/>
    </w:p>
    <w:p w:rsidR="00A66EAB" w:rsidRPr="0051359B" w:rsidRDefault="00A66EAB" w:rsidP="000600DC">
      <w:pPr>
        <w:spacing w:line="232" w:lineRule="auto"/>
        <w:jc w:val="both"/>
        <w:rPr>
          <w:sz w:val="24"/>
          <w:lang w:val="it-IT"/>
        </w:rPr>
      </w:pPr>
      <w:r w:rsidRPr="0051359B">
        <w:rPr>
          <w:sz w:val="24"/>
          <w:lang w:val="it-IT"/>
        </w:rPr>
        <w:t xml:space="preserve">Le condizioni per la fornitura immediata si verificano in tutti i casi in cui, per esigenze di funzionamento, le acquisizioni di beni e servizi avvengono direttamente e con carattere di immediatezza nella fornitura e non sia pertanto possibile procedere secondo le modalità del cottimo fiduciario in quanto acquisti di beni e servizi non differibili. In questi casi l’impegno della spesa è accertato al momento stesso in cui occorre disporne il pagamento ed è preceduto da apposita attestazione sulla </w:t>
      </w:r>
      <w:r w:rsidRPr="0051359B">
        <w:rPr>
          <w:b/>
          <w:sz w:val="24"/>
          <w:lang w:val="it-IT"/>
        </w:rPr>
        <w:t>indifferibilità</w:t>
      </w:r>
      <w:r w:rsidRPr="0051359B">
        <w:rPr>
          <w:sz w:val="24"/>
          <w:lang w:val="it-IT"/>
        </w:rPr>
        <w:t xml:space="preserve"> di tale spesa.</w:t>
      </w:r>
    </w:p>
    <w:p w:rsidR="00A66EAB" w:rsidRPr="0051359B" w:rsidRDefault="00A66EAB">
      <w:pPr>
        <w:spacing w:line="351" w:lineRule="exact"/>
        <w:rPr>
          <w:rFonts w:ascii="Times New Roman" w:eastAsia="Times New Roman" w:hAnsi="Times New Roman"/>
          <w:lang w:val="it-IT"/>
        </w:rPr>
      </w:pPr>
    </w:p>
    <w:p w:rsidR="00A66EAB" w:rsidRPr="0051359B" w:rsidRDefault="00A66EAB" w:rsidP="000600DC">
      <w:pPr>
        <w:spacing w:line="225" w:lineRule="auto"/>
        <w:jc w:val="both"/>
        <w:rPr>
          <w:sz w:val="24"/>
          <w:lang w:val="it-IT"/>
        </w:rPr>
      </w:pPr>
      <w:r w:rsidRPr="0051359B">
        <w:rPr>
          <w:sz w:val="24"/>
          <w:lang w:val="it-IT"/>
        </w:rPr>
        <w:t>I beni e servizi che possono formare oggetto di fornitura immediata sono acquisti con consegna e pagamento immediato (contestualità di: verifica del bisogno, acquisto e pagamento).</w:t>
      </w:r>
    </w:p>
    <w:p w:rsidR="00A66EAB" w:rsidRPr="0051359B" w:rsidRDefault="00A66EAB" w:rsidP="000600DC">
      <w:pPr>
        <w:spacing w:line="350" w:lineRule="exact"/>
        <w:rPr>
          <w:rFonts w:ascii="Times New Roman" w:eastAsia="Times New Roman" w:hAnsi="Times New Roman"/>
          <w:lang w:val="it-IT"/>
        </w:rPr>
      </w:pPr>
    </w:p>
    <w:p w:rsidR="00A66EAB" w:rsidRPr="0051359B" w:rsidRDefault="00A66EAB" w:rsidP="000600DC">
      <w:pPr>
        <w:spacing w:line="225" w:lineRule="auto"/>
        <w:jc w:val="both"/>
        <w:rPr>
          <w:sz w:val="24"/>
          <w:lang w:val="it-IT"/>
        </w:rPr>
      </w:pPr>
      <w:r w:rsidRPr="0051359B">
        <w:rPr>
          <w:sz w:val="24"/>
          <w:lang w:val="it-IT"/>
        </w:rPr>
        <w:t xml:space="preserve">Le “forniture immediate” rappresentano generalmente spese di modico ammontare. E’ considerata di modico ammontare una spesa d’importo non superiore ai </w:t>
      </w:r>
      <w:r w:rsidRPr="0051359B">
        <w:rPr>
          <w:b/>
          <w:sz w:val="24"/>
          <w:lang w:val="it-IT"/>
        </w:rPr>
        <w:t>5.000,00</w:t>
      </w:r>
      <w:r w:rsidRPr="0051359B">
        <w:rPr>
          <w:sz w:val="24"/>
          <w:lang w:val="it-IT"/>
        </w:rPr>
        <w:t xml:space="preserve"> </w:t>
      </w:r>
      <w:r w:rsidRPr="0051359B">
        <w:rPr>
          <w:b/>
          <w:sz w:val="24"/>
          <w:lang w:val="it-IT"/>
        </w:rPr>
        <w:t>(cinquemila/00) euro</w:t>
      </w:r>
      <w:r w:rsidRPr="0051359B">
        <w:rPr>
          <w:sz w:val="24"/>
          <w:lang w:val="it-IT"/>
        </w:rPr>
        <w:t>. TALE PROCEDURA COSTITUISCE UN’ECCEZIONE, NON PUO’ ESSERE</w:t>
      </w:r>
    </w:p>
    <w:p w:rsidR="00A66EAB" w:rsidRPr="0051359B" w:rsidRDefault="00A66EAB" w:rsidP="000600DC">
      <w:pPr>
        <w:spacing w:line="1" w:lineRule="exact"/>
        <w:rPr>
          <w:rFonts w:ascii="Times New Roman" w:eastAsia="Times New Roman" w:hAnsi="Times New Roman"/>
          <w:lang w:val="it-IT"/>
        </w:rPr>
      </w:pPr>
    </w:p>
    <w:p w:rsidR="00A66EAB" w:rsidRPr="0051359B" w:rsidRDefault="00A66EAB" w:rsidP="000600DC">
      <w:pPr>
        <w:spacing w:line="0" w:lineRule="atLeast"/>
        <w:rPr>
          <w:sz w:val="24"/>
          <w:lang w:val="it-IT"/>
        </w:rPr>
      </w:pPr>
      <w:r w:rsidRPr="0051359B">
        <w:rPr>
          <w:sz w:val="24"/>
          <w:lang w:val="it-IT"/>
        </w:rPr>
        <w:t>LA REGOLA.</w:t>
      </w:r>
    </w:p>
    <w:p w:rsidR="00A66EAB" w:rsidRPr="0051359B" w:rsidRDefault="00A66EAB" w:rsidP="000600DC">
      <w:pPr>
        <w:spacing w:line="293" w:lineRule="exact"/>
        <w:rPr>
          <w:rFonts w:ascii="Times New Roman" w:eastAsia="Times New Roman" w:hAnsi="Times New Roman"/>
          <w:lang w:val="it-IT"/>
        </w:rPr>
      </w:pPr>
    </w:p>
    <w:p w:rsidR="000600DC" w:rsidRDefault="00A66EAB" w:rsidP="000600DC">
      <w:pPr>
        <w:spacing w:line="0" w:lineRule="atLeast"/>
        <w:rPr>
          <w:b/>
          <w:sz w:val="24"/>
          <w:lang w:val="it-IT"/>
        </w:rPr>
      </w:pPr>
      <w:r w:rsidRPr="0051359B">
        <w:rPr>
          <w:b/>
          <w:sz w:val="24"/>
          <w:lang w:val="it-IT"/>
        </w:rPr>
        <w:t>Fornitura immediata</w:t>
      </w:r>
      <w:bookmarkStart w:id="17" w:name="page4"/>
      <w:bookmarkEnd w:id="17"/>
    </w:p>
    <w:p w:rsidR="000600DC" w:rsidRDefault="000600DC" w:rsidP="000600DC">
      <w:pPr>
        <w:spacing w:line="0" w:lineRule="atLeast"/>
        <w:rPr>
          <w:b/>
          <w:sz w:val="24"/>
          <w:lang w:val="it-IT"/>
        </w:rPr>
      </w:pPr>
    </w:p>
    <w:p w:rsidR="00A66EAB" w:rsidRPr="0051359B" w:rsidRDefault="00A66EAB" w:rsidP="000600DC">
      <w:pPr>
        <w:numPr>
          <w:ilvl w:val="0"/>
          <w:numId w:val="35"/>
        </w:numPr>
        <w:spacing w:line="0" w:lineRule="atLeast"/>
        <w:ind w:left="1427" w:hanging="359"/>
        <w:rPr>
          <w:rFonts w:ascii="Symbol" w:eastAsia="Symbol" w:hAnsi="Symbol"/>
          <w:sz w:val="24"/>
          <w:lang w:val="it-IT"/>
        </w:rPr>
      </w:pPr>
      <w:r w:rsidRPr="0051359B">
        <w:rPr>
          <w:sz w:val="24"/>
          <w:lang w:val="it-IT"/>
        </w:rPr>
        <w:t>Fattura, scontrino o altra ricevuta in originale con il “visto si liquida” (a firma del Capo progetto ONG);</w:t>
      </w:r>
    </w:p>
    <w:p w:rsidR="00A66EAB" w:rsidRPr="0051359B" w:rsidRDefault="00A66EAB">
      <w:pPr>
        <w:spacing w:line="1" w:lineRule="exact"/>
        <w:rPr>
          <w:rFonts w:ascii="Symbol" w:eastAsia="Symbol" w:hAnsi="Symbol"/>
          <w:sz w:val="24"/>
          <w:lang w:val="it-IT"/>
        </w:rPr>
      </w:pPr>
    </w:p>
    <w:p w:rsidR="00A66EAB" w:rsidRPr="0051359B" w:rsidRDefault="00A66EAB">
      <w:pPr>
        <w:numPr>
          <w:ilvl w:val="1"/>
          <w:numId w:val="6"/>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spesa non differibile.</w:t>
      </w:r>
    </w:p>
    <w:p w:rsidR="00A66EAB" w:rsidRPr="0051359B" w:rsidRDefault="00A66EAB">
      <w:pPr>
        <w:spacing w:line="200" w:lineRule="exact"/>
        <w:rPr>
          <w:rFonts w:ascii="Symbol" w:eastAsia="Symbol" w:hAnsi="Symbol"/>
          <w:sz w:val="24"/>
          <w:lang w:val="it-IT"/>
        </w:rPr>
      </w:pPr>
    </w:p>
    <w:p w:rsidR="00A66EAB" w:rsidRPr="0092721B" w:rsidRDefault="00117B39" w:rsidP="00CF4821">
      <w:pPr>
        <w:pStyle w:val="Titre2"/>
        <w:ind w:firstLine="720"/>
        <w:rPr>
          <w:rFonts w:ascii="Calibri" w:hAnsi="Calibri"/>
          <w:i w:val="0"/>
          <w:color w:val="4F81BD"/>
          <w:sz w:val="24"/>
          <w:szCs w:val="24"/>
          <w:lang w:val="it-IT"/>
        </w:rPr>
      </w:pPr>
      <w:bookmarkStart w:id="18" w:name="_Toc481142242"/>
      <w:r>
        <w:rPr>
          <w:rFonts w:ascii="Calibri" w:hAnsi="Calibri"/>
          <w:i w:val="0"/>
          <w:color w:val="4F81BD"/>
          <w:sz w:val="24"/>
          <w:szCs w:val="24"/>
          <w:lang w:val="it-IT"/>
        </w:rPr>
        <w:t>7</w:t>
      </w:r>
      <w:r w:rsidR="0051359B" w:rsidRPr="0092721B">
        <w:rPr>
          <w:rFonts w:ascii="Calibri" w:hAnsi="Calibri"/>
          <w:i w:val="0"/>
          <w:color w:val="4F81BD"/>
          <w:sz w:val="24"/>
          <w:szCs w:val="24"/>
          <w:lang w:val="it-IT"/>
        </w:rPr>
        <w:t xml:space="preserve">.3 </w:t>
      </w:r>
      <w:r w:rsidR="00A66EAB" w:rsidRPr="0092721B">
        <w:rPr>
          <w:rFonts w:ascii="Calibri" w:hAnsi="Calibri"/>
          <w:i w:val="0"/>
          <w:color w:val="4F81BD"/>
          <w:sz w:val="24"/>
          <w:szCs w:val="24"/>
          <w:lang w:val="it-IT"/>
        </w:rPr>
        <w:t>LAVORI IN ECONOMIA</w:t>
      </w:r>
      <w:bookmarkEnd w:id="18"/>
    </w:p>
    <w:p w:rsidR="00A66EAB" w:rsidRPr="005F7DFF" w:rsidRDefault="00A66EAB">
      <w:pPr>
        <w:spacing w:line="295" w:lineRule="exact"/>
        <w:rPr>
          <w:rFonts w:ascii="Times New Roman" w:eastAsia="Times New Roman" w:hAnsi="Times New Roman"/>
        </w:rPr>
      </w:pPr>
    </w:p>
    <w:p w:rsidR="00A66EAB" w:rsidRPr="0051359B" w:rsidRDefault="00A66EAB" w:rsidP="000600DC">
      <w:pPr>
        <w:spacing w:line="0" w:lineRule="atLeast"/>
        <w:rPr>
          <w:sz w:val="24"/>
          <w:lang w:val="it-IT"/>
        </w:rPr>
      </w:pPr>
      <w:r w:rsidRPr="0051359B">
        <w:rPr>
          <w:sz w:val="24"/>
          <w:lang w:val="it-IT"/>
        </w:rPr>
        <w:t>I lavori in economia possono essere eseguiti con le seguenti modalità:</w:t>
      </w:r>
    </w:p>
    <w:p w:rsidR="00A66EAB" w:rsidRPr="0051359B" w:rsidRDefault="00A66EAB">
      <w:pPr>
        <w:spacing w:line="293" w:lineRule="exact"/>
        <w:rPr>
          <w:rFonts w:ascii="Times New Roman" w:eastAsia="Times New Roman" w:hAnsi="Times New Roman"/>
          <w:lang w:val="it-IT"/>
        </w:rPr>
      </w:pPr>
    </w:p>
    <w:p w:rsidR="00A66EAB" w:rsidRPr="0051359B" w:rsidRDefault="00A66EAB" w:rsidP="000600DC">
      <w:pPr>
        <w:spacing w:line="0" w:lineRule="atLeast"/>
        <w:rPr>
          <w:b/>
          <w:sz w:val="24"/>
          <w:lang w:val="it-IT"/>
        </w:rPr>
      </w:pPr>
      <w:r w:rsidRPr="0051359B">
        <w:rPr>
          <w:b/>
          <w:sz w:val="24"/>
          <w:lang w:val="it-IT"/>
        </w:rPr>
        <w:t>Lavori per importi inferiori a 40.000,00 (quarantamila/00) euro</w:t>
      </w:r>
    </w:p>
    <w:p w:rsidR="00A66EAB" w:rsidRPr="0051359B" w:rsidRDefault="00A66EAB">
      <w:pPr>
        <w:spacing w:line="292" w:lineRule="exact"/>
        <w:rPr>
          <w:rFonts w:ascii="Times New Roman" w:eastAsia="Times New Roman" w:hAnsi="Times New Roman"/>
          <w:lang w:val="it-IT"/>
        </w:rPr>
      </w:pPr>
    </w:p>
    <w:p w:rsidR="00A66EAB" w:rsidRPr="005F7DFF" w:rsidRDefault="00A66EAB">
      <w:pPr>
        <w:numPr>
          <w:ilvl w:val="0"/>
          <w:numId w:val="7"/>
        </w:numPr>
        <w:tabs>
          <w:tab w:val="left" w:pos="1427"/>
        </w:tabs>
        <w:spacing w:line="0" w:lineRule="atLeast"/>
        <w:ind w:left="1427" w:hanging="359"/>
        <w:jc w:val="both"/>
        <w:rPr>
          <w:rFonts w:ascii="Symbol" w:eastAsia="Symbol" w:hAnsi="Symbol"/>
          <w:sz w:val="24"/>
        </w:rPr>
      </w:pPr>
      <w:r w:rsidRPr="005F7DFF">
        <w:rPr>
          <w:sz w:val="24"/>
        </w:rPr>
        <w:t>Determina a contrarre;</w:t>
      </w:r>
    </w:p>
    <w:p w:rsidR="00A66EAB" w:rsidRPr="005F7DFF" w:rsidRDefault="00A66EAB">
      <w:pPr>
        <w:spacing w:line="64" w:lineRule="exact"/>
        <w:rPr>
          <w:rFonts w:ascii="Symbol" w:eastAsia="Symbol" w:hAnsi="Symbol"/>
          <w:sz w:val="24"/>
        </w:rPr>
      </w:pPr>
    </w:p>
    <w:p w:rsidR="00A66EAB" w:rsidRPr="0051359B" w:rsidRDefault="00A66EAB">
      <w:pPr>
        <w:numPr>
          <w:ilvl w:val="0"/>
          <w:numId w:val="7"/>
        </w:numPr>
        <w:tabs>
          <w:tab w:val="left" w:pos="1427"/>
        </w:tabs>
        <w:spacing w:line="214" w:lineRule="auto"/>
        <w:ind w:left="1427" w:hanging="359"/>
        <w:jc w:val="both"/>
        <w:rPr>
          <w:rFonts w:ascii="Symbol" w:eastAsia="Symbol" w:hAnsi="Symbol"/>
          <w:sz w:val="24"/>
          <w:lang w:val="it-IT"/>
        </w:rPr>
      </w:pPr>
      <w:r w:rsidRPr="0051359B">
        <w:rPr>
          <w:sz w:val="24"/>
          <w:lang w:val="it-IT"/>
        </w:rPr>
        <w:t>Invio di 1 (una) lettera di invito a operatore economico idoneo, abilitato nel settore lavori;</w:t>
      </w:r>
    </w:p>
    <w:p w:rsidR="00A66EAB" w:rsidRPr="0051359B" w:rsidRDefault="00A66EAB">
      <w:pPr>
        <w:spacing w:line="1" w:lineRule="exact"/>
        <w:rPr>
          <w:rFonts w:ascii="Symbol" w:eastAsia="Symbol" w:hAnsi="Symbol"/>
          <w:sz w:val="24"/>
          <w:lang w:val="it-IT"/>
        </w:rPr>
      </w:pPr>
    </w:p>
    <w:p w:rsidR="00A66EAB" w:rsidRPr="005F7DFF" w:rsidRDefault="00A66EAB">
      <w:pPr>
        <w:numPr>
          <w:ilvl w:val="0"/>
          <w:numId w:val="7"/>
        </w:numPr>
        <w:tabs>
          <w:tab w:val="left" w:pos="1427"/>
        </w:tabs>
        <w:spacing w:line="239" w:lineRule="auto"/>
        <w:ind w:left="1427" w:hanging="359"/>
        <w:jc w:val="both"/>
        <w:rPr>
          <w:rFonts w:ascii="Symbol" w:eastAsia="Symbol" w:hAnsi="Symbol"/>
          <w:sz w:val="24"/>
        </w:rPr>
      </w:pPr>
      <w:r w:rsidRPr="005F7DFF">
        <w:rPr>
          <w:sz w:val="24"/>
        </w:rPr>
        <w:t>Preventivo pervenuto;</w:t>
      </w:r>
    </w:p>
    <w:p w:rsidR="00A66EAB" w:rsidRPr="0051359B" w:rsidRDefault="00A66EAB">
      <w:pPr>
        <w:numPr>
          <w:ilvl w:val="0"/>
          <w:numId w:val="7"/>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congruità del prezzo (a firma del capo progetto);</w:t>
      </w:r>
    </w:p>
    <w:p w:rsidR="00A66EAB" w:rsidRPr="0051359B" w:rsidRDefault="00A66EAB">
      <w:pPr>
        <w:spacing w:line="1" w:lineRule="exact"/>
        <w:rPr>
          <w:rFonts w:ascii="Symbol" w:eastAsia="Symbol" w:hAnsi="Symbol"/>
          <w:sz w:val="24"/>
          <w:lang w:val="it-IT"/>
        </w:rPr>
      </w:pPr>
    </w:p>
    <w:p w:rsidR="00A66EAB" w:rsidRPr="005F7DFF" w:rsidRDefault="00A66EAB">
      <w:pPr>
        <w:numPr>
          <w:ilvl w:val="0"/>
          <w:numId w:val="7"/>
        </w:numPr>
        <w:tabs>
          <w:tab w:val="left" w:pos="1427"/>
        </w:tabs>
        <w:spacing w:line="0" w:lineRule="atLeast"/>
        <w:ind w:left="1427" w:hanging="359"/>
        <w:jc w:val="both"/>
        <w:rPr>
          <w:rFonts w:ascii="Symbol" w:eastAsia="Symbol" w:hAnsi="Symbol"/>
          <w:sz w:val="24"/>
        </w:rPr>
      </w:pPr>
      <w:r w:rsidRPr="005F7DFF">
        <w:rPr>
          <w:sz w:val="24"/>
        </w:rPr>
        <w:t>Scrittura privata;</w:t>
      </w:r>
    </w:p>
    <w:p w:rsidR="00A66EAB" w:rsidRPr="0051359B" w:rsidRDefault="00A66EAB">
      <w:pPr>
        <w:numPr>
          <w:ilvl w:val="0"/>
          <w:numId w:val="7"/>
        </w:numPr>
        <w:tabs>
          <w:tab w:val="left" w:pos="1427"/>
        </w:tabs>
        <w:spacing w:line="218" w:lineRule="auto"/>
        <w:ind w:left="1427" w:hanging="359"/>
        <w:jc w:val="both"/>
        <w:rPr>
          <w:rFonts w:ascii="Symbol" w:eastAsia="Symbol" w:hAnsi="Symbol"/>
          <w:sz w:val="24"/>
          <w:lang w:val="it-IT"/>
        </w:rPr>
      </w:pPr>
      <w:r w:rsidRPr="0051359B">
        <w:rPr>
          <w:sz w:val="24"/>
          <w:lang w:val="it-IT"/>
        </w:rPr>
        <w:t>Collaudo e/o attestazione di regolare esecuzione</w:t>
      </w:r>
      <w:r w:rsidR="000600DC">
        <w:rPr>
          <w:rStyle w:val="Appelnotedebasdep"/>
          <w:sz w:val="24"/>
          <w:lang w:val="it-IT"/>
        </w:rPr>
        <w:footnoteReference w:id="6"/>
      </w:r>
      <w:r w:rsidRPr="0051359B">
        <w:rPr>
          <w:sz w:val="24"/>
          <w:lang w:val="it-IT"/>
        </w:rPr>
        <w:t>;</w:t>
      </w:r>
    </w:p>
    <w:p w:rsidR="00A66EAB" w:rsidRPr="0051359B" w:rsidRDefault="00A66EAB">
      <w:pPr>
        <w:spacing w:line="14" w:lineRule="exact"/>
        <w:rPr>
          <w:rFonts w:ascii="Symbol" w:eastAsia="Symbol" w:hAnsi="Symbol"/>
          <w:sz w:val="24"/>
          <w:lang w:val="it-IT"/>
        </w:rPr>
      </w:pPr>
    </w:p>
    <w:p w:rsidR="00A66EAB" w:rsidRPr="0051359B" w:rsidRDefault="00A66EAB">
      <w:pPr>
        <w:numPr>
          <w:ilvl w:val="0"/>
          <w:numId w:val="7"/>
        </w:numPr>
        <w:tabs>
          <w:tab w:val="left" w:pos="1427"/>
        </w:tabs>
        <w:spacing w:line="214"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 progetto).</w:t>
      </w:r>
    </w:p>
    <w:p w:rsidR="00A66EAB" w:rsidRPr="0051359B" w:rsidRDefault="00A66EAB">
      <w:pPr>
        <w:spacing w:line="347" w:lineRule="exact"/>
        <w:rPr>
          <w:rFonts w:ascii="Times New Roman" w:eastAsia="Times New Roman" w:hAnsi="Times New Roman"/>
          <w:lang w:val="it-IT"/>
        </w:rPr>
      </w:pPr>
    </w:p>
    <w:p w:rsidR="00A66EAB" w:rsidRPr="0051359B" w:rsidRDefault="00A66EAB" w:rsidP="000600DC">
      <w:pPr>
        <w:spacing w:line="218" w:lineRule="auto"/>
        <w:rPr>
          <w:b/>
          <w:sz w:val="24"/>
          <w:lang w:val="it-IT"/>
        </w:rPr>
      </w:pPr>
      <w:r w:rsidRPr="0051359B">
        <w:rPr>
          <w:b/>
          <w:sz w:val="24"/>
          <w:lang w:val="it-IT"/>
        </w:rPr>
        <w:t>Lavori per importi pari o superiori ai 40.000,00 (quarantamila/00) euro ed inferiore a 150.000,00 euro (centocinquantamila/00)</w:t>
      </w:r>
    </w:p>
    <w:p w:rsidR="00A66EAB" w:rsidRPr="0051359B" w:rsidRDefault="00A66EAB">
      <w:pPr>
        <w:spacing w:line="292" w:lineRule="exact"/>
        <w:rPr>
          <w:rFonts w:ascii="Times New Roman" w:eastAsia="Times New Roman" w:hAnsi="Times New Roman"/>
          <w:lang w:val="it-IT"/>
        </w:rPr>
      </w:pPr>
    </w:p>
    <w:p w:rsidR="00A66EAB" w:rsidRPr="005F7DFF" w:rsidRDefault="00A66EAB">
      <w:pPr>
        <w:numPr>
          <w:ilvl w:val="0"/>
          <w:numId w:val="8"/>
        </w:numPr>
        <w:tabs>
          <w:tab w:val="left" w:pos="1427"/>
        </w:tabs>
        <w:spacing w:line="0" w:lineRule="atLeast"/>
        <w:ind w:left="1427" w:hanging="359"/>
        <w:jc w:val="both"/>
        <w:rPr>
          <w:rFonts w:ascii="Symbol" w:eastAsia="Symbol" w:hAnsi="Symbol"/>
          <w:sz w:val="24"/>
        </w:rPr>
      </w:pPr>
      <w:r w:rsidRPr="005F7DFF">
        <w:rPr>
          <w:sz w:val="24"/>
        </w:rPr>
        <w:t>Determina a contrarre;</w:t>
      </w:r>
    </w:p>
    <w:p w:rsidR="00A66EAB" w:rsidRPr="005F7DFF" w:rsidRDefault="00A66EAB">
      <w:pPr>
        <w:spacing w:line="64" w:lineRule="exact"/>
        <w:rPr>
          <w:rFonts w:ascii="Symbol" w:eastAsia="Symbol" w:hAnsi="Symbol"/>
          <w:sz w:val="24"/>
        </w:rPr>
      </w:pPr>
    </w:p>
    <w:p w:rsidR="00A66EAB" w:rsidRPr="0051359B" w:rsidRDefault="00A66EAB">
      <w:pPr>
        <w:numPr>
          <w:ilvl w:val="0"/>
          <w:numId w:val="8"/>
        </w:numPr>
        <w:tabs>
          <w:tab w:val="left" w:pos="1427"/>
        </w:tabs>
        <w:spacing w:line="214" w:lineRule="auto"/>
        <w:ind w:left="1427" w:hanging="359"/>
        <w:jc w:val="both"/>
        <w:rPr>
          <w:rFonts w:ascii="Symbol" w:eastAsia="Symbol" w:hAnsi="Symbol"/>
          <w:sz w:val="24"/>
          <w:lang w:val="it-IT"/>
        </w:rPr>
      </w:pPr>
      <w:r w:rsidRPr="0051359B">
        <w:rPr>
          <w:sz w:val="24"/>
          <w:lang w:val="it-IT"/>
        </w:rPr>
        <w:t>Invio di almeno 5 (cinque) lettere d’invito a operatori economici idonei, abilitati nel settore lavori;</w:t>
      </w:r>
    </w:p>
    <w:p w:rsidR="00A66EAB" w:rsidRPr="0051359B" w:rsidRDefault="00A66EAB">
      <w:pPr>
        <w:spacing w:line="1" w:lineRule="exact"/>
        <w:rPr>
          <w:rFonts w:ascii="Symbol" w:eastAsia="Symbol" w:hAnsi="Symbol"/>
          <w:sz w:val="24"/>
          <w:lang w:val="it-IT"/>
        </w:rPr>
      </w:pPr>
    </w:p>
    <w:p w:rsidR="00A66EAB" w:rsidRPr="005F7DFF" w:rsidRDefault="00A66EAB">
      <w:pPr>
        <w:numPr>
          <w:ilvl w:val="0"/>
          <w:numId w:val="8"/>
        </w:numPr>
        <w:tabs>
          <w:tab w:val="left" w:pos="1427"/>
        </w:tabs>
        <w:spacing w:line="239" w:lineRule="auto"/>
        <w:ind w:left="1427" w:hanging="359"/>
        <w:jc w:val="both"/>
        <w:rPr>
          <w:rFonts w:ascii="Symbol" w:eastAsia="Symbol" w:hAnsi="Symbol"/>
          <w:sz w:val="24"/>
        </w:rPr>
      </w:pPr>
      <w:r w:rsidRPr="005F7DFF">
        <w:rPr>
          <w:sz w:val="24"/>
        </w:rPr>
        <w:t>Preventivi pervenuti;</w:t>
      </w:r>
    </w:p>
    <w:p w:rsidR="00A66EAB" w:rsidRPr="005F7DFF" w:rsidRDefault="00A66EAB">
      <w:pPr>
        <w:spacing w:line="65" w:lineRule="exact"/>
        <w:rPr>
          <w:rFonts w:ascii="Symbol" w:eastAsia="Symbol" w:hAnsi="Symbol"/>
          <w:sz w:val="24"/>
        </w:rPr>
      </w:pPr>
    </w:p>
    <w:p w:rsidR="00A66EAB" w:rsidRPr="0051359B" w:rsidRDefault="00A66EAB">
      <w:pPr>
        <w:numPr>
          <w:ilvl w:val="0"/>
          <w:numId w:val="8"/>
        </w:numPr>
        <w:tabs>
          <w:tab w:val="left" w:pos="1427"/>
        </w:tabs>
        <w:spacing w:line="214" w:lineRule="auto"/>
        <w:ind w:left="1427" w:hanging="359"/>
        <w:jc w:val="both"/>
        <w:rPr>
          <w:rFonts w:ascii="Symbol" w:eastAsia="Symbol" w:hAnsi="Symbol"/>
          <w:sz w:val="24"/>
          <w:lang w:val="it-IT"/>
        </w:rPr>
      </w:pPr>
      <w:r w:rsidRPr="0051359B">
        <w:rPr>
          <w:sz w:val="24"/>
          <w:lang w:val="it-IT"/>
        </w:rPr>
        <w:t>Verbale attestante la scelta del preventivo più vantaggioso secondo i criteri stabiliti nella Lettera d’Invito;</w:t>
      </w:r>
    </w:p>
    <w:p w:rsidR="00A66EAB" w:rsidRPr="0051359B" w:rsidRDefault="00A66EAB">
      <w:pPr>
        <w:spacing w:line="1" w:lineRule="exact"/>
        <w:rPr>
          <w:rFonts w:ascii="Symbol" w:eastAsia="Symbol" w:hAnsi="Symbol"/>
          <w:sz w:val="24"/>
          <w:lang w:val="it-IT"/>
        </w:rPr>
      </w:pPr>
    </w:p>
    <w:p w:rsidR="00A66EAB" w:rsidRPr="0051359B" w:rsidRDefault="00A66EAB">
      <w:pPr>
        <w:numPr>
          <w:ilvl w:val="0"/>
          <w:numId w:val="8"/>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congruità del prezzo (a firma del Capo Progetto);</w:t>
      </w:r>
    </w:p>
    <w:p w:rsidR="00A66EAB" w:rsidRPr="005F7DFF" w:rsidRDefault="00A66EAB">
      <w:pPr>
        <w:numPr>
          <w:ilvl w:val="0"/>
          <w:numId w:val="8"/>
        </w:numPr>
        <w:tabs>
          <w:tab w:val="left" w:pos="1427"/>
        </w:tabs>
        <w:spacing w:line="239" w:lineRule="auto"/>
        <w:ind w:left="1427" w:hanging="359"/>
        <w:jc w:val="both"/>
        <w:rPr>
          <w:rFonts w:ascii="Symbol" w:eastAsia="Symbol" w:hAnsi="Symbol"/>
          <w:sz w:val="24"/>
        </w:rPr>
      </w:pPr>
      <w:r w:rsidRPr="005F7DFF">
        <w:rPr>
          <w:sz w:val="24"/>
        </w:rPr>
        <w:t>Scrittura privata;</w:t>
      </w:r>
    </w:p>
    <w:p w:rsidR="00A66EAB" w:rsidRPr="005F7DFF" w:rsidRDefault="00A66EAB">
      <w:pPr>
        <w:numPr>
          <w:ilvl w:val="0"/>
          <w:numId w:val="8"/>
        </w:numPr>
        <w:tabs>
          <w:tab w:val="left" w:pos="1427"/>
        </w:tabs>
        <w:spacing w:line="219" w:lineRule="auto"/>
        <w:ind w:left="1427" w:hanging="359"/>
        <w:jc w:val="both"/>
        <w:rPr>
          <w:rFonts w:ascii="Symbol" w:eastAsia="Symbol" w:hAnsi="Symbol"/>
          <w:sz w:val="24"/>
        </w:rPr>
      </w:pPr>
      <w:r w:rsidRPr="005F7DFF">
        <w:rPr>
          <w:sz w:val="24"/>
        </w:rPr>
        <w:t>Collaudo</w:t>
      </w:r>
      <w:r w:rsidR="000600DC">
        <w:rPr>
          <w:rStyle w:val="Appelnotedebasdep"/>
          <w:sz w:val="24"/>
        </w:rPr>
        <w:footnoteReference w:id="7"/>
      </w:r>
      <w:r w:rsidRPr="005F7DFF">
        <w:rPr>
          <w:sz w:val="24"/>
        </w:rPr>
        <w:t>;</w:t>
      </w:r>
    </w:p>
    <w:p w:rsidR="00A66EAB" w:rsidRPr="005F7DFF" w:rsidRDefault="00A66EAB">
      <w:pPr>
        <w:spacing w:line="15" w:lineRule="exact"/>
        <w:rPr>
          <w:rFonts w:ascii="Symbol" w:eastAsia="Symbol" w:hAnsi="Symbol"/>
          <w:sz w:val="24"/>
        </w:rPr>
      </w:pPr>
    </w:p>
    <w:p w:rsidR="00A66EAB" w:rsidRPr="0051359B" w:rsidRDefault="00A66EAB">
      <w:pPr>
        <w:numPr>
          <w:ilvl w:val="0"/>
          <w:numId w:val="8"/>
        </w:numPr>
        <w:tabs>
          <w:tab w:val="left" w:pos="1427"/>
        </w:tabs>
        <w:spacing w:line="213"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 progetto).</w:t>
      </w:r>
    </w:p>
    <w:p w:rsidR="00A66EAB" w:rsidRPr="0051359B" w:rsidRDefault="00A66EAB">
      <w:pPr>
        <w:spacing w:line="349" w:lineRule="exact"/>
        <w:rPr>
          <w:rFonts w:ascii="Times New Roman" w:eastAsia="Times New Roman" w:hAnsi="Times New Roman"/>
          <w:lang w:val="it-IT"/>
        </w:rPr>
      </w:pPr>
    </w:p>
    <w:p w:rsidR="00A66EAB" w:rsidRPr="0051359B" w:rsidRDefault="00A66EAB" w:rsidP="000600DC">
      <w:pPr>
        <w:spacing w:line="218" w:lineRule="auto"/>
        <w:rPr>
          <w:b/>
          <w:sz w:val="24"/>
          <w:lang w:val="it-IT"/>
        </w:rPr>
      </w:pPr>
      <w:r w:rsidRPr="0051359B">
        <w:rPr>
          <w:b/>
          <w:sz w:val="24"/>
          <w:lang w:val="it-IT"/>
        </w:rPr>
        <w:t>Lavori di importo pari o superiore a 150.000,00 euro (centocinquantamila/00) ed inferiore a 1.000.000,00 (un milione/00) di euro</w:t>
      </w:r>
    </w:p>
    <w:p w:rsidR="00A66EAB" w:rsidRPr="0051359B" w:rsidRDefault="00A66EAB">
      <w:pPr>
        <w:spacing w:line="293" w:lineRule="exact"/>
        <w:rPr>
          <w:rFonts w:ascii="Times New Roman" w:eastAsia="Times New Roman" w:hAnsi="Times New Roman"/>
          <w:lang w:val="it-IT"/>
        </w:rPr>
      </w:pPr>
    </w:p>
    <w:p w:rsidR="00A66EAB" w:rsidRPr="005F7DFF" w:rsidRDefault="00A66EAB">
      <w:pPr>
        <w:numPr>
          <w:ilvl w:val="0"/>
          <w:numId w:val="9"/>
        </w:numPr>
        <w:tabs>
          <w:tab w:val="left" w:pos="1427"/>
        </w:tabs>
        <w:spacing w:line="0" w:lineRule="atLeast"/>
        <w:ind w:left="1427" w:hanging="359"/>
        <w:jc w:val="both"/>
        <w:rPr>
          <w:rFonts w:ascii="Symbol" w:eastAsia="Symbol" w:hAnsi="Symbol"/>
          <w:sz w:val="24"/>
        </w:rPr>
      </w:pPr>
      <w:r w:rsidRPr="005F7DFF">
        <w:rPr>
          <w:sz w:val="24"/>
        </w:rPr>
        <w:t>Determina a contrarre;</w:t>
      </w:r>
    </w:p>
    <w:p w:rsidR="00A66EAB" w:rsidRPr="005F7DFF" w:rsidRDefault="00A66EAB">
      <w:pPr>
        <w:spacing w:line="64" w:lineRule="exact"/>
        <w:rPr>
          <w:rFonts w:ascii="Symbol" w:eastAsia="Symbol" w:hAnsi="Symbol"/>
          <w:sz w:val="24"/>
        </w:rPr>
      </w:pPr>
    </w:p>
    <w:p w:rsidR="00A66EAB" w:rsidRPr="0051359B" w:rsidRDefault="00A66EAB">
      <w:pPr>
        <w:numPr>
          <w:ilvl w:val="0"/>
          <w:numId w:val="9"/>
        </w:numPr>
        <w:tabs>
          <w:tab w:val="left" w:pos="1427"/>
        </w:tabs>
        <w:spacing w:line="214" w:lineRule="auto"/>
        <w:ind w:left="1427" w:hanging="359"/>
        <w:jc w:val="both"/>
        <w:rPr>
          <w:rFonts w:ascii="Symbol" w:eastAsia="Symbol" w:hAnsi="Symbol"/>
          <w:sz w:val="24"/>
          <w:lang w:val="it-IT"/>
        </w:rPr>
      </w:pPr>
      <w:r w:rsidRPr="0051359B">
        <w:rPr>
          <w:sz w:val="24"/>
          <w:lang w:val="it-IT"/>
        </w:rPr>
        <w:t>Invio di almeno 10 (dieci) lettere d’invito a operatori economici idonei, abilitati nel settore lavori;</w:t>
      </w:r>
    </w:p>
    <w:p w:rsidR="00A66EAB" w:rsidRPr="005F7DFF" w:rsidRDefault="00A66EAB">
      <w:pPr>
        <w:numPr>
          <w:ilvl w:val="0"/>
          <w:numId w:val="11"/>
        </w:numPr>
        <w:tabs>
          <w:tab w:val="left" w:pos="1427"/>
        </w:tabs>
        <w:spacing w:line="0" w:lineRule="atLeast"/>
        <w:ind w:left="1427" w:hanging="359"/>
        <w:jc w:val="both"/>
        <w:rPr>
          <w:rFonts w:ascii="Symbol" w:eastAsia="Symbol" w:hAnsi="Symbol"/>
          <w:sz w:val="24"/>
        </w:rPr>
      </w:pPr>
      <w:bookmarkStart w:id="19" w:name="page5"/>
      <w:bookmarkEnd w:id="19"/>
      <w:r w:rsidRPr="005F7DFF">
        <w:rPr>
          <w:sz w:val="24"/>
        </w:rPr>
        <w:t>Preventivi pervenuti;</w:t>
      </w:r>
    </w:p>
    <w:p w:rsidR="00A66EAB" w:rsidRPr="005F7DFF" w:rsidRDefault="00A66EAB">
      <w:pPr>
        <w:spacing w:line="67" w:lineRule="exact"/>
        <w:rPr>
          <w:rFonts w:ascii="Symbol" w:eastAsia="Symbol" w:hAnsi="Symbol"/>
          <w:sz w:val="24"/>
        </w:rPr>
      </w:pPr>
    </w:p>
    <w:p w:rsidR="00A66EAB" w:rsidRPr="0051359B" w:rsidRDefault="00A66EAB">
      <w:pPr>
        <w:numPr>
          <w:ilvl w:val="0"/>
          <w:numId w:val="11"/>
        </w:numPr>
        <w:tabs>
          <w:tab w:val="left" w:pos="1427"/>
        </w:tabs>
        <w:spacing w:line="213" w:lineRule="auto"/>
        <w:ind w:left="1427" w:hanging="359"/>
        <w:jc w:val="both"/>
        <w:rPr>
          <w:rFonts w:ascii="Symbol" w:eastAsia="Symbol" w:hAnsi="Symbol"/>
          <w:sz w:val="24"/>
          <w:lang w:val="it-IT"/>
        </w:rPr>
      </w:pPr>
      <w:r w:rsidRPr="0051359B">
        <w:rPr>
          <w:sz w:val="24"/>
          <w:lang w:val="it-IT"/>
        </w:rPr>
        <w:t>Verbale attestante la scelta del preventivo più vantaggioso secondo i criteri stabiliti nella Lettera d’Invito;</w:t>
      </w:r>
    </w:p>
    <w:p w:rsidR="00A66EAB" w:rsidRPr="0051359B" w:rsidRDefault="00A66EAB">
      <w:pPr>
        <w:spacing w:line="1" w:lineRule="exact"/>
        <w:rPr>
          <w:rFonts w:ascii="Symbol" w:eastAsia="Symbol" w:hAnsi="Symbol"/>
          <w:sz w:val="24"/>
          <w:lang w:val="it-IT"/>
        </w:rPr>
      </w:pPr>
    </w:p>
    <w:p w:rsidR="00A66EAB" w:rsidRPr="0051359B" w:rsidRDefault="00A66EAB">
      <w:pPr>
        <w:numPr>
          <w:ilvl w:val="0"/>
          <w:numId w:val="11"/>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congruità del prezzo (a firma del Capo Progetto);</w:t>
      </w:r>
    </w:p>
    <w:p w:rsidR="00A66EAB" w:rsidRPr="0051359B" w:rsidRDefault="00A66EAB">
      <w:pPr>
        <w:spacing w:line="1" w:lineRule="exact"/>
        <w:rPr>
          <w:rFonts w:ascii="Symbol" w:eastAsia="Symbol" w:hAnsi="Symbol"/>
          <w:sz w:val="24"/>
          <w:lang w:val="it-IT"/>
        </w:rPr>
      </w:pPr>
    </w:p>
    <w:p w:rsidR="00A66EAB" w:rsidRPr="005F7DFF" w:rsidRDefault="00A66EAB">
      <w:pPr>
        <w:numPr>
          <w:ilvl w:val="0"/>
          <w:numId w:val="11"/>
        </w:numPr>
        <w:tabs>
          <w:tab w:val="left" w:pos="1427"/>
        </w:tabs>
        <w:spacing w:line="0" w:lineRule="atLeast"/>
        <w:ind w:left="1427" w:hanging="359"/>
        <w:jc w:val="both"/>
        <w:rPr>
          <w:rFonts w:ascii="Symbol" w:eastAsia="Symbol" w:hAnsi="Symbol"/>
          <w:sz w:val="24"/>
        </w:rPr>
      </w:pPr>
      <w:r w:rsidRPr="005F7DFF">
        <w:rPr>
          <w:sz w:val="24"/>
        </w:rPr>
        <w:t>Scrittura privata;</w:t>
      </w:r>
    </w:p>
    <w:p w:rsidR="00A66EAB" w:rsidRPr="005F7DFF" w:rsidRDefault="00A66EAB">
      <w:pPr>
        <w:numPr>
          <w:ilvl w:val="0"/>
          <w:numId w:val="11"/>
        </w:numPr>
        <w:tabs>
          <w:tab w:val="left" w:pos="1427"/>
        </w:tabs>
        <w:spacing w:line="218" w:lineRule="auto"/>
        <w:ind w:left="1427" w:hanging="359"/>
        <w:jc w:val="both"/>
        <w:rPr>
          <w:rFonts w:ascii="Symbol" w:eastAsia="Symbol" w:hAnsi="Symbol"/>
          <w:sz w:val="24"/>
        </w:rPr>
      </w:pPr>
      <w:r w:rsidRPr="005F7DFF">
        <w:rPr>
          <w:sz w:val="24"/>
        </w:rPr>
        <w:t>Collaudo</w:t>
      </w:r>
      <w:r w:rsidR="006D367E">
        <w:rPr>
          <w:rStyle w:val="Appelnotedebasdep"/>
          <w:sz w:val="24"/>
        </w:rPr>
        <w:footnoteReference w:id="8"/>
      </w:r>
      <w:r w:rsidRPr="005F7DFF">
        <w:rPr>
          <w:sz w:val="24"/>
        </w:rPr>
        <w:t>;</w:t>
      </w:r>
    </w:p>
    <w:p w:rsidR="00A66EAB" w:rsidRPr="005F7DFF" w:rsidRDefault="00A66EAB">
      <w:pPr>
        <w:spacing w:line="17" w:lineRule="exact"/>
        <w:rPr>
          <w:rFonts w:ascii="Symbol" w:eastAsia="Symbol" w:hAnsi="Symbol"/>
          <w:sz w:val="24"/>
        </w:rPr>
      </w:pPr>
    </w:p>
    <w:p w:rsidR="00A66EAB" w:rsidRPr="0051359B" w:rsidRDefault="00A66EAB">
      <w:pPr>
        <w:numPr>
          <w:ilvl w:val="0"/>
          <w:numId w:val="11"/>
        </w:numPr>
        <w:tabs>
          <w:tab w:val="left" w:pos="1427"/>
        </w:tabs>
        <w:spacing w:line="213"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 progetto).</w:t>
      </w:r>
    </w:p>
    <w:p w:rsidR="00A66EAB" w:rsidRPr="0051359B" w:rsidRDefault="00A66EAB">
      <w:pPr>
        <w:spacing w:line="347" w:lineRule="exact"/>
        <w:rPr>
          <w:rFonts w:ascii="Times New Roman" w:eastAsia="Times New Roman" w:hAnsi="Times New Roman"/>
          <w:lang w:val="it-IT"/>
        </w:rPr>
      </w:pPr>
    </w:p>
    <w:p w:rsidR="00A66EAB" w:rsidRPr="0051359B" w:rsidRDefault="00A66EAB" w:rsidP="006D367E">
      <w:pPr>
        <w:spacing w:line="225" w:lineRule="auto"/>
        <w:jc w:val="both"/>
        <w:rPr>
          <w:sz w:val="24"/>
          <w:lang w:val="it-IT"/>
        </w:rPr>
      </w:pPr>
      <w:r w:rsidRPr="0051359B">
        <w:rPr>
          <w:sz w:val="24"/>
          <w:lang w:val="it-IT"/>
        </w:rPr>
        <w:t xml:space="preserve">Si ricorda che un appalto che non ricade nell'ambito di applicazione degli acquisti in economia, </w:t>
      </w:r>
      <w:r w:rsidRPr="0051359B">
        <w:rPr>
          <w:b/>
          <w:sz w:val="24"/>
          <w:lang w:val="it-IT"/>
        </w:rPr>
        <w:t>non può essere frazionato allo scopo di sottoporlo alla disciplina delle</w:t>
      </w:r>
      <w:r w:rsidRPr="0051359B">
        <w:rPr>
          <w:sz w:val="24"/>
          <w:lang w:val="it-IT"/>
        </w:rPr>
        <w:t xml:space="preserve"> </w:t>
      </w:r>
      <w:r w:rsidRPr="0051359B">
        <w:rPr>
          <w:b/>
          <w:sz w:val="24"/>
          <w:lang w:val="it-IT"/>
        </w:rPr>
        <w:t>acquisizioni in economia</w:t>
      </w:r>
      <w:r w:rsidRPr="0051359B">
        <w:rPr>
          <w:sz w:val="24"/>
          <w:lang w:val="it-IT"/>
        </w:rPr>
        <w:t>.</w:t>
      </w:r>
    </w:p>
    <w:p w:rsidR="00A66EAB" w:rsidRPr="0051359B" w:rsidRDefault="00A66EAB">
      <w:pPr>
        <w:spacing w:line="54" w:lineRule="exact"/>
        <w:rPr>
          <w:rFonts w:ascii="Times New Roman" w:eastAsia="Times New Roman" w:hAnsi="Times New Roman"/>
          <w:lang w:val="it-IT"/>
        </w:rPr>
      </w:pPr>
    </w:p>
    <w:p w:rsidR="00A66EAB" w:rsidRPr="0051359B" w:rsidRDefault="00A66EAB" w:rsidP="006D367E">
      <w:pPr>
        <w:spacing w:line="229" w:lineRule="auto"/>
        <w:jc w:val="both"/>
        <w:rPr>
          <w:sz w:val="24"/>
          <w:lang w:val="it-IT"/>
        </w:rPr>
      </w:pPr>
      <w:r w:rsidRPr="0051359B">
        <w:rPr>
          <w:sz w:val="24"/>
          <w:lang w:val="it-IT"/>
        </w:rPr>
        <w:t>Inoltre, la scelta del metodo per il calcolo del valore stimato di un appalto non può essere fatta allo scopo di sottoporlo alla disciplina delle acquisizioni in economia. Il valore stimato dell'appalto è quantificato al momento del bando di gara o, nei casi in cui non sia prevista un'indizione di gara, al momento in cui si avvia la procedura di affidamento del contratto.</w:t>
      </w:r>
    </w:p>
    <w:p w:rsidR="00A66EAB" w:rsidRPr="0051359B" w:rsidRDefault="00A66EAB" w:rsidP="006D367E">
      <w:pPr>
        <w:spacing w:line="349" w:lineRule="exact"/>
        <w:rPr>
          <w:rFonts w:ascii="Times New Roman" w:eastAsia="Times New Roman" w:hAnsi="Times New Roman"/>
          <w:lang w:val="it-IT"/>
        </w:rPr>
      </w:pPr>
    </w:p>
    <w:p w:rsidR="00A66EAB" w:rsidRPr="0051359B" w:rsidRDefault="00A66EAB" w:rsidP="006D367E">
      <w:pPr>
        <w:spacing w:line="235" w:lineRule="auto"/>
        <w:jc w:val="both"/>
        <w:rPr>
          <w:sz w:val="24"/>
          <w:lang w:val="it-IT"/>
        </w:rPr>
      </w:pPr>
      <w:r w:rsidRPr="0051359B">
        <w:rPr>
          <w:sz w:val="24"/>
          <w:lang w:val="it-IT"/>
        </w:rPr>
        <w:t xml:space="preserve">I </w:t>
      </w:r>
      <w:r w:rsidRPr="0051359B">
        <w:rPr>
          <w:b/>
          <w:sz w:val="24"/>
          <w:lang w:val="it-IT"/>
        </w:rPr>
        <w:t>contratti misti</w:t>
      </w:r>
      <w:r w:rsidRPr="0051359B">
        <w:rPr>
          <w:sz w:val="24"/>
          <w:lang w:val="it-IT"/>
        </w:rPr>
        <w:t>, ovvero che ad oggetto due o più tipi di prestazioni (lavori e forniture; lavori e servizi; lavori, servizi e forniture; servizi e forniture) sono aggiudicati secondo le disposizioni applicabili al tipo di appalto che caratterizza l'oggetto principale del contratto in questione. Nel caso di contratti misti comprendenti in parte servizi e in parte forniture, l'oggetto principale è determinato in base al valore stimato più elevato tra quelli dei rispettivi servizi o forniture. L’operatore economico che concorre alla procedura di affidamento di un contratto misto deve possedere i requisiti di qualificazione e capacità prescritti dal presente codice per ciascuna prestazione di lavori, servizi, forniture prevista dal contratto.</w:t>
      </w:r>
    </w:p>
    <w:p w:rsidR="00A66EAB" w:rsidRDefault="00A66EAB">
      <w:pPr>
        <w:spacing w:line="294" w:lineRule="exact"/>
        <w:rPr>
          <w:rFonts w:ascii="Times New Roman" w:eastAsia="Times New Roman" w:hAnsi="Times New Roman"/>
          <w:lang w:val="it-IT"/>
        </w:rPr>
      </w:pPr>
    </w:p>
    <w:p w:rsidR="00A66EAB" w:rsidRPr="0051359B" w:rsidRDefault="00A66EAB" w:rsidP="006D367E">
      <w:pPr>
        <w:spacing w:line="0" w:lineRule="atLeast"/>
        <w:rPr>
          <w:b/>
          <w:sz w:val="24"/>
          <w:lang w:val="it-IT"/>
        </w:rPr>
      </w:pPr>
      <w:r w:rsidRPr="0051359B">
        <w:rPr>
          <w:b/>
          <w:sz w:val="24"/>
          <w:lang w:val="it-IT"/>
        </w:rPr>
        <w:t>Lavori di importo pari o superiore a 1.000.000,00 (un milione/00) di euro</w:t>
      </w:r>
    </w:p>
    <w:p w:rsidR="00A66EAB" w:rsidRPr="0051359B" w:rsidRDefault="00A66EAB">
      <w:pPr>
        <w:spacing w:line="292" w:lineRule="exact"/>
        <w:rPr>
          <w:rFonts w:ascii="Times New Roman" w:eastAsia="Times New Roman" w:hAnsi="Times New Roman"/>
          <w:lang w:val="it-IT"/>
        </w:rPr>
      </w:pPr>
    </w:p>
    <w:p w:rsidR="00A66EAB" w:rsidRPr="005F7DFF" w:rsidRDefault="00A66EAB">
      <w:pPr>
        <w:numPr>
          <w:ilvl w:val="1"/>
          <w:numId w:val="12"/>
        </w:numPr>
        <w:tabs>
          <w:tab w:val="left" w:pos="1427"/>
        </w:tabs>
        <w:spacing w:line="0" w:lineRule="atLeast"/>
        <w:ind w:left="1427" w:hanging="359"/>
        <w:jc w:val="both"/>
        <w:rPr>
          <w:rFonts w:ascii="Symbol" w:eastAsia="Symbol" w:hAnsi="Symbol"/>
          <w:sz w:val="24"/>
        </w:rPr>
      </w:pPr>
      <w:r w:rsidRPr="005F7DFF">
        <w:rPr>
          <w:sz w:val="24"/>
        </w:rPr>
        <w:t>Determina a contrarre;</w:t>
      </w:r>
    </w:p>
    <w:p w:rsidR="00A66EAB" w:rsidRPr="005F7DFF" w:rsidRDefault="00A66EAB">
      <w:pPr>
        <w:spacing w:line="1" w:lineRule="exact"/>
        <w:rPr>
          <w:rFonts w:ascii="Symbol" w:eastAsia="Symbol" w:hAnsi="Symbol"/>
          <w:sz w:val="24"/>
        </w:rPr>
      </w:pPr>
    </w:p>
    <w:p w:rsidR="00A66EAB" w:rsidRPr="005F7DFF" w:rsidRDefault="00A66EAB">
      <w:pPr>
        <w:numPr>
          <w:ilvl w:val="1"/>
          <w:numId w:val="12"/>
        </w:numPr>
        <w:tabs>
          <w:tab w:val="left" w:pos="1427"/>
        </w:tabs>
        <w:spacing w:line="0" w:lineRule="atLeast"/>
        <w:ind w:left="1427" w:hanging="359"/>
        <w:jc w:val="both"/>
        <w:rPr>
          <w:rFonts w:ascii="Symbol" w:eastAsia="Symbol" w:hAnsi="Symbol"/>
          <w:sz w:val="24"/>
        </w:rPr>
      </w:pPr>
      <w:r w:rsidRPr="005F7DFF">
        <w:rPr>
          <w:sz w:val="24"/>
        </w:rPr>
        <w:t>Pubblicazione di un bando;</w:t>
      </w:r>
    </w:p>
    <w:p w:rsidR="00A66EAB" w:rsidRPr="005F7DFF" w:rsidRDefault="00A66EAB">
      <w:pPr>
        <w:numPr>
          <w:ilvl w:val="1"/>
          <w:numId w:val="12"/>
        </w:numPr>
        <w:tabs>
          <w:tab w:val="left" w:pos="1427"/>
        </w:tabs>
        <w:spacing w:line="239" w:lineRule="auto"/>
        <w:ind w:left="1427" w:hanging="359"/>
        <w:jc w:val="both"/>
        <w:rPr>
          <w:rFonts w:ascii="Symbol" w:eastAsia="Symbol" w:hAnsi="Symbol"/>
          <w:sz w:val="24"/>
        </w:rPr>
      </w:pPr>
      <w:r w:rsidRPr="005F7DFF">
        <w:rPr>
          <w:sz w:val="24"/>
        </w:rPr>
        <w:t>Offerte pervenute;</w:t>
      </w:r>
    </w:p>
    <w:p w:rsidR="00A66EAB" w:rsidRPr="005F7DFF" w:rsidRDefault="00A66EAB">
      <w:pPr>
        <w:spacing w:line="67" w:lineRule="exact"/>
        <w:rPr>
          <w:rFonts w:ascii="Symbol" w:eastAsia="Symbol" w:hAnsi="Symbol"/>
          <w:sz w:val="24"/>
        </w:rPr>
      </w:pPr>
    </w:p>
    <w:p w:rsidR="00A66EAB" w:rsidRPr="0051359B" w:rsidRDefault="00A66EAB">
      <w:pPr>
        <w:numPr>
          <w:ilvl w:val="1"/>
          <w:numId w:val="12"/>
        </w:numPr>
        <w:tabs>
          <w:tab w:val="left" w:pos="1427"/>
        </w:tabs>
        <w:spacing w:line="213" w:lineRule="auto"/>
        <w:ind w:left="1427" w:hanging="359"/>
        <w:jc w:val="both"/>
        <w:rPr>
          <w:rFonts w:ascii="Symbol" w:eastAsia="Symbol" w:hAnsi="Symbol"/>
          <w:sz w:val="24"/>
          <w:lang w:val="it-IT"/>
        </w:rPr>
      </w:pPr>
      <w:r w:rsidRPr="0051359B">
        <w:rPr>
          <w:sz w:val="24"/>
          <w:lang w:val="it-IT"/>
        </w:rPr>
        <w:t>Verbale attestante la scelta del preventivo più vantaggioso secondo i criteri stabiliti nel bando;</w:t>
      </w:r>
    </w:p>
    <w:p w:rsidR="00A66EAB" w:rsidRPr="0051359B" w:rsidRDefault="00A66EAB">
      <w:pPr>
        <w:spacing w:line="1" w:lineRule="exact"/>
        <w:rPr>
          <w:rFonts w:ascii="Symbol" w:eastAsia="Symbol" w:hAnsi="Symbol"/>
          <w:sz w:val="24"/>
          <w:lang w:val="it-IT"/>
        </w:rPr>
      </w:pPr>
    </w:p>
    <w:p w:rsidR="00A66EAB" w:rsidRPr="0051359B" w:rsidRDefault="00A66EAB">
      <w:pPr>
        <w:numPr>
          <w:ilvl w:val="1"/>
          <w:numId w:val="12"/>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congruità del prezzo (a firma del Capo Progetto);</w:t>
      </w:r>
    </w:p>
    <w:p w:rsidR="00A66EAB" w:rsidRPr="0051359B" w:rsidRDefault="00A66EAB">
      <w:pPr>
        <w:spacing w:line="1" w:lineRule="exact"/>
        <w:rPr>
          <w:rFonts w:ascii="Symbol" w:eastAsia="Symbol" w:hAnsi="Symbol"/>
          <w:sz w:val="24"/>
          <w:lang w:val="it-IT"/>
        </w:rPr>
      </w:pPr>
    </w:p>
    <w:p w:rsidR="00A66EAB" w:rsidRPr="005F7DFF" w:rsidRDefault="00A66EAB">
      <w:pPr>
        <w:numPr>
          <w:ilvl w:val="1"/>
          <w:numId w:val="12"/>
        </w:numPr>
        <w:tabs>
          <w:tab w:val="left" w:pos="1427"/>
        </w:tabs>
        <w:spacing w:line="239" w:lineRule="auto"/>
        <w:ind w:left="1427" w:hanging="359"/>
        <w:jc w:val="both"/>
        <w:rPr>
          <w:rFonts w:ascii="Symbol" w:eastAsia="Symbol" w:hAnsi="Symbol"/>
          <w:sz w:val="24"/>
        </w:rPr>
      </w:pPr>
      <w:r w:rsidRPr="005F7DFF">
        <w:rPr>
          <w:sz w:val="24"/>
        </w:rPr>
        <w:t>Scrittura privata;</w:t>
      </w:r>
    </w:p>
    <w:p w:rsidR="00A66EAB" w:rsidRPr="005F7DFF" w:rsidRDefault="00A66EAB">
      <w:pPr>
        <w:spacing w:line="1" w:lineRule="exact"/>
        <w:rPr>
          <w:rFonts w:ascii="Symbol" w:eastAsia="Symbol" w:hAnsi="Symbol"/>
          <w:sz w:val="24"/>
        </w:rPr>
      </w:pPr>
    </w:p>
    <w:p w:rsidR="00A66EAB" w:rsidRPr="005F7DFF" w:rsidRDefault="00A66EAB">
      <w:pPr>
        <w:numPr>
          <w:ilvl w:val="1"/>
          <w:numId w:val="12"/>
        </w:numPr>
        <w:tabs>
          <w:tab w:val="left" w:pos="1427"/>
        </w:tabs>
        <w:spacing w:line="218" w:lineRule="auto"/>
        <w:ind w:left="1427" w:hanging="359"/>
        <w:jc w:val="both"/>
        <w:rPr>
          <w:rFonts w:ascii="Symbol" w:eastAsia="Symbol" w:hAnsi="Symbol"/>
          <w:sz w:val="24"/>
        </w:rPr>
      </w:pPr>
      <w:r w:rsidRPr="005F7DFF">
        <w:rPr>
          <w:sz w:val="24"/>
        </w:rPr>
        <w:t>Collaudo</w:t>
      </w:r>
      <w:r w:rsidR="006D367E">
        <w:rPr>
          <w:rStyle w:val="Appelnotedebasdep"/>
          <w:sz w:val="24"/>
        </w:rPr>
        <w:footnoteReference w:id="9"/>
      </w:r>
      <w:r w:rsidRPr="005F7DFF">
        <w:rPr>
          <w:sz w:val="24"/>
        </w:rPr>
        <w:t>;</w:t>
      </w:r>
    </w:p>
    <w:p w:rsidR="00A66EAB" w:rsidRPr="005F7DFF" w:rsidRDefault="00A66EAB">
      <w:pPr>
        <w:spacing w:line="14" w:lineRule="exact"/>
        <w:rPr>
          <w:rFonts w:ascii="Symbol" w:eastAsia="Symbol" w:hAnsi="Symbol"/>
          <w:sz w:val="24"/>
        </w:rPr>
      </w:pPr>
    </w:p>
    <w:p w:rsidR="00A66EAB" w:rsidRPr="0051359B" w:rsidRDefault="00A66EAB">
      <w:pPr>
        <w:numPr>
          <w:ilvl w:val="1"/>
          <w:numId w:val="12"/>
        </w:numPr>
        <w:tabs>
          <w:tab w:val="left" w:pos="1427"/>
        </w:tabs>
        <w:spacing w:line="214"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 progetto).</w:t>
      </w:r>
    </w:p>
    <w:p w:rsidR="00A66EAB" w:rsidRPr="0051359B" w:rsidRDefault="00A66EAB">
      <w:pPr>
        <w:spacing w:line="200" w:lineRule="exact"/>
        <w:rPr>
          <w:rFonts w:ascii="Symbol" w:eastAsia="Symbol" w:hAnsi="Symbol"/>
          <w:sz w:val="24"/>
          <w:lang w:val="it-IT"/>
        </w:rPr>
      </w:pPr>
    </w:p>
    <w:p w:rsidR="00C55071" w:rsidRPr="0092721B" w:rsidRDefault="00117B39" w:rsidP="001C37C9">
      <w:pPr>
        <w:pStyle w:val="Titre2"/>
        <w:ind w:firstLine="720"/>
        <w:rPr>
          <w:rFonts w:ascii="Calibri" w:hAnsi="Calibri"/>
          <w:i w:val="0"/>
          <w:color w:val="4F81BD"/>
          <w:sz w:val="24"/>
          <w:szCs w:val="24"/>
          <w:lang w:val="it-IT"/>
        </w:rPr>
      </w:pPr>
      <w:bookmarkStart w:id="20" w:name="page6"/>
      <w:bookmarkStart w:id="21" w:name="_Toc481142243"/>
      <w:bookmarkEnd w:id="20"/>
      <w:r>
        <w:rPr>
          <w:rFonts w:ascii="Calibri" w:hAnsi="Calibri"/>
          <w:i w:val="0"/>
          <w:color w:val="4F81BD"/>
          <w:sz w:val="24"/>
          <w:szCs w:val="24"/>
          <w:lang w:val="it-IT"/>
        </w:rPr>
        <w:t>7</w:t>
      </w:r>
      <w:r w:rsidR="00C55071" w:rsidRPr="0092721B">
        <w:rPr>
          <w:rFonts w:ascii="Calibri" w:hAnsi="Calibri"/>
          <w:i w:val="0"/>
          <w:color w:val="4F81BD"/>
          <w:sz w:val="24"/>
          <w:szCs w:val="24"/>
          <w:lang w:val="it-IT"/>
        </w:rPr>
        <w:t>.4 PROCEDURA NEGOZIATA SENZA PREVIA PUBBLICAZIONE DEL BANDO DI GARA</w:t>
      </w:r>
      <w:bookmarkEnd w:id="21"/>
    </w:p>
    <w:p w:rsidR="00C55071" w:rsidRDefault="00C55071">
      <w:pPr>
        <w:spacing w:line="226" w:lineRule="auto"/>
        <w:jc w:val="both"/>
        <w:rPr>
          <w:sz w:val="24"/>
          <w:lang w:val="it-IT"/>
        </w:rPr>
      </w:pPr>
    </w:p>
    <w:p w:rsidR="00A66EAB" w:rsidRPr="0051359B" w:rsidRDefault="00A66EAB">
      <w:pPr>
        <w:spacing w:line="226" w:lineRule="auto"/>
        <w:jc w:val="both"/>
        <w:rPr>
          <w:sz w:val="24"/>
          <w:lang w:val="it-IT"/>
        </w:rPr>
      </w:pPr>
      <w:r w:rsidRPr="0051359B">
        <w:rPr>
          <w:sz w:val="24"/>
          <w:lang w:val="it-IT"/>
        </w:rPr>
        <w:t>La procedura negoziata senza previa pubblicazione del bando di gara può essere utilizzata solo in particolari contingenze eccezionali, fornendo adeguata motivazione sulla sussistenza dei relativi presupposti.</w:t>
      </w:r>
    </w:p>
    <w:p w:rsidR="00A66EAB" w:rsidRPr="0051359B" w:rsidRDefault="00A66EAB">
      <w:pPr>
        <w:spacing w:line="279" w:lineRule="exact"/>
        <w:rPr>
          <w:rFonts w:ascii="Times New Roman" w:eastAsia="Times New Roman" w:hAnsi="Times New Roman"/>
          <w:lang w:val="it-IT"/>
        </w:rPr>
      </w:pPr>
    </w:p>
    <w:p w:rsidR="00A66EAB" w:rsidRPr="0051359B" w:rsidRDefault="00A66EAB">
      <w:pPr>
        <w:spacing w:line="0" w:lineRule="atLeast"/>
        <w:rPr>
          <w:b/>
          <w:sz w:val="24"/>
          <w:lang w:val="it-IT"/>
        </w:rPr>
      </w:pPr>
      <w:r w:rsidRPr="0051359B">
        <w:rPr>
          <w:b/>
          <w:sz w:val="24"/>
          <w:lang w:val="it-IT"/>
        </w:rPr>
        <w:t>Presupposti:</w:t>
      </w:r>
    </w:p>
    <w:p w:rsidR="00A66EAB" w:rsidRPr="0051359B" w:rsidRDefault="00A66EAB">
      <w:pPr>
        <w:spacing w:line="334" w:lineRule="exact"/>
        <w:rPr>
          <w:rFonts w:ascii="Times New Roman" w:eastAsia="Times New Roman" w:hAnsi="Times New Roman"/>
          <w:lang w:val="it-IT"/>
        </w:rPr>
      </w:pPr>
    </w:p>
    <w:p w:rsidR="00A66EAB" w:rsidRPr="0051359B" w:rsidRDefault="00A66EAB">
      <w:pPr>
        <w:spacing w:line="217" w:lineRule="auto"/>
        <w:jc w:val="both"/>
        <w:rPr>
          <w:sz w:val="24"/>
          <w:lang w:val="it-IT"/>
        </w:rPr>
      </w:pPr>
      <w:r w:rsidRPr="0051359B">
        <w:rPr>
          <w:sz w:val="24"/>
          <w:lang w:val="it-IT"/>
        </w:rPr>
        <w:t xml:space="preserve">Nel caso di appalti pubblici di </w:t>
      </w:r>
      <w:r w:rsidRPr="0051359B">
        <w:rPr>
          <w:b/>
          <w:sz w:val="24"/>
          <w:lang w:val="it-IT"/>
        </w:rPr>
        <w:t>lavori</w:t>
      </w:r>
      <w:r w:rsidRPr="0051359B">
        <w:rPr>
          <w:sz w:val="24"/>
          <w:lang w:val="it-IT"/>
        </w:rPr>
        <w:t xml:space="preserve">, </w:t>
      </w:r>
      <w:r w:rsidRPr="0051359B">
        <w:rPr>
          <w:b/>
          <w:sz w:val="24"/>
          <w:lang w:val="it-IT"/>
        </w:rPr>
        <w:t>forniture</w:t>
      </w:r>
      <w:r w:rsidRPr="0051359B">
        <w:rPr>
          <w:sz w:val="24"/>
          <w:lang w:val="it-IT"/>
        </w:rPr>
        <w:t xml:space="preserve"> e </w:t>
      </w:r>
      <w:r w:rsidRPr="0051359B">
        <w:rPr>
          <w:b/>
          <w:sz w:val="24"/>
          <w:lang w:val="it-IT"/>
        </w:rPr>
        <w:t>servizi</w:t>
      </w:r>
      <w:r w:rsidRPr="0051359B">
        <w:rPr>
          <w:sz w:val="24"/>
          <w:lang w:val="it-IT"/>
        </w:rPr>
        <w:t>, la procedura negoziata senza previa pubblicazione può essere utilizzata:</w:t>
      </w:r>
    </w:p>
    <w:p w:rsidR="00A66EAB" w:rsidRPr="0051359B" w:rsidRDefault="00A66EAB">
      <w:pPr>
        <w:spacing w:line="337" w:lineRule="exact"/>
        <w:rPr>
          <w:rFonts w:ascii="Times New Roman" w:eastAsia="Times New Roman" w:hAnsi="Times New Roman"/>
          <w:lang w:val="it-IT"/>
        </w:rPr>
      </w:pPr>
    </w:p>
    <w:p w:rsidR="00A66EAB" w:rsidRPr="0051359B" w:rsidRDefault="00A66EAB">
      <w:pPr>
        <w:numPr>
          <w:ilvl w:val="0"/>
          <w:numId w:val="14"/>
        </w:numPr>
        <w:tabs>
          <w:tab w:val="left" w:pos="266"/>
        </w:tabs>
        <w:spacing w:line="232" w:lineRule="auto"/>
        <w:ind w:firstLine="1"/>
        <w:jc w:val="both"/>
        <w:rPr>
          <w:b/>
          <w:sz w:val="24"/>
          <w:lang w:val="it-IT"/>
        </w:rPr>
      </w:pPr>
      <w:r w:rsidRPr="0051359B">
        <w:rPr>
          <w:b/>
          <w:sz w:val="24"/>
          <w:lang w:val="it-IT"/>
        </w:rPr>
        <w:t xml:space="preserve">qualora non sia stata presentata alcuna offerta o alcuna offerta appropriata, </w:t>
      </w:r>
      <w:r w:rsidRPr="0051359B">
        <w:rPr>
          <w:sz w:val="24"/>
          <w:lang w:val="it-IT"/>
        </w:rPr>
        <w:t>in esito</w:t>
      </w:r>
      <w:r w:rsidRPr="0051359B">
        <w:rPr>
          <w:b/>
          <w:sz w:val="24"/>
          <w:lang w:val="it-IT"/>
        </w:rPr>
        <w:t xml:space="preserve"> </w:t>
      </w:r>
      <w:r w:rsidRPr="0051359B">
        <w:rPr>
          <w:sz w:val="24"/>
          <w:lang w:val="it-IT"/>
        </w:rPr>
        <w:t>all'esperimento di una procedura aperta, purché le condizioni iniziali dell'appalto non siano sostanzialmente modificate. Un'offerta non è ritenuta appropriata se non presenta alcuna pertinenza con l'appalto ed è, quindi, manifestamente inadeguata, salvo modifiche sostanziali, a rispondere alle esigenze dell’ente aggiudicatore e ai requisiti specificati nei documenti di gara;</w:t>
      </w:r>
    </w:p>
    <w:p w:rsidR="00A66EAB" w:rsidRPr="0051359B" w:rsidRDefault="00A66EAB">
      <w:pPr>
        <w:spacing w:line="350" w:lineRule="exact"/>
        <w:rPr>
          <w:b/>
          <w:sz w:val="24"/>
          <w:lang w:val="it-IT"/>
        </w:rPr>
      </w:pPr>
    </w:p>
    <w:p w:rsidR="00A66EAB" w:rsidRPr="0051359B" w:rsidRDefault="00A66EAB">
      <w:pPr>
        <w:numPr>
          <w:ilvl w:val="0"/>
          <w:numId w:val="14"/>
        </w:numPr>
        <w:tabs>
          <w:tab w:val="left" w:pos="326"/>
        </w:tabs>
        <w:spacing w:line="218" w:lineRule="auto"/>
        <w:ind w:firstLine="1"/>
        <w:jc w:val="both"/>
        <w:rPr>
          <w:b/>
          <w:sz w:val="24"/>
          <w:lang w:val="it-IT"/>
        </w:rPr>
      </w:pPr>
      <w:r w:rsidRPr="0051359B">
        <w:rPr>
          <w:sz w:val="24"/>
          <w:lang w:val="it-IT"/>
        </w:rPr>
        <w:t xml:space="preserve">quando i lavori, le forniture o i servizi possono essere </w:t>
      </w:r>
      <w:r w:rsidRPr="0051359B">
        <w:rPr>
          <w:b/>
          <w:sz w:val="24"/>
          <w:lang w:val="it-IT"/>
        </w:rPr>
        <w:t>forniti unicamente da un</w:t>
      </w:r>
      <w:r w:rsidRPr="0051359B">
        <w:rPr>
          <w:sz w:val="24"/>
          <w:lang w:val="it-IT"/>
        </w:rPr>
        <w:t xml:space="preserve"> </w:t>
      </w:r>
      <w:r w:rsidRPr="0051359B">
        <w:rPr>
          <w:b/>
          <w:sz w:val="24"/>
          <w:lang w:val="it-IT"/>
        </w:rPr>
        <w:t xml:space="preserve">determinato operatore economico </w:t>
      </w:r>
      <w:r w:rsidRPr="0051359B">
        <w:rPr>
          <w:sz w:val="24"/>
          <w:lang w:val="it-IT"/>
        </w:rPr>
        <w:t>per una delle seguenti ragioni:</w:t>
      </w:r>
    </w:p>
    <w:p w:rsidR="00A66EAB" w:rsidRPr="0051359B" w:rsidRDefault="00A66EAB">
      <w:pPr>
        <w:spacing w:line="360" w:lineRule="exact"/>
        <w:rPr>
          <w:b/>
          <w:sz w:val="24"/>
          <w:lang w:val="it-IT"/>
        </w:rPr>
      </w:pPr>
    </w:p>
    <w:p w:rsidR="00A66EAB" w:rsidRPr="0051359B" w:rsidRDefault="00A66EAB">
      <w:pPr>
        <w:numPr>
          <w:ilvl w:val="1"/>
          <w:numId w:val="14"/>
        </w:numPr>
        <w:tabs>
          <w:tab w:val="left" w:pos="720"/>
        </w:tabs>
        <w:spacing w:line="213" w:lineRule="auto"/>
        <w:ind w:left="720" w:hanging="359"/>
        <w:jc w:val="both"/>
        <w:rPr>
          <w:rFonts w:ascii="Symbol" w:eastAsia="Symbol" w:hAnsi="Symbol"/>
          <w:sz w:val="24"/>
          <w:lang w:val="it-IT"/>
        </w:rPr>
      </w:pPr>
      <w:r w:rsidRPr="0051359B">
        <w:rPr>
          <w:sz w:val="24"/>
          <w:lang w:val="it-IT"/>
        </w:rPr>
        <w:t>lo scopo dell'appalto consiste nella creazione o nell'acquisizione di un'opera d'arte o rappresentazione artistica unica;</w:t>
      </w:r>
    </w:p>
    <w:p w:rsidR="00A66EAB" w:rsidRPr="0051359B" w:rsidRDefault="00A66EAB">
      <w:pPr>
        <w:spacing w:line="1" w:lineRule="exact"/>
        <w:rPr>
          <w:rFonts w:ascii="Symbol" w:eastAsia="Symbol" w:hAnsi="Symbol"/>
          <w:sz w:val="24"/>
          <w:lang w:val="it-IT"/>
        </w:rPr>
      </w:pPr>
    </w:p>
    <w:p w:rsidR="00A66EAB" w:rsidRPr="0051359B" w:rsidRDefault="00A66EAB">
      <w:pPr>
        <w:numPr>
          <w:ilvl w:val="1"/>
          <w:numId w:val="14"/>
        </w:numPr>
        <w:tabs>
          <w:tab w:val="left" w:pos="720"/>
        </w:tabs>
        <w:spacing w:line="239" w:lineRule="auto"/>
        <w:ind w:left="720" w:hanging="359"/>
        <w:jc w:val="both"/>
        <w:rPr>
          <w:rFonts w:ascii="Symbol" w:eastAsia="Symbol" w:hAnsi="Symbol"/>
          <w:sz w:val="24"/>
          <w:lang w:val="it-IT"/>
        </w:rPr>
      </w:pPr>
      <w:r w:rsidRPr="0051359B">
        <w:rPr>
          <w:sz w:val="24"/>
          <w:lang w:val="it-IT"/>
        </w:rPr>
        <w:t>la concorrenza è assente per motivi tecnici;</w:t>
      </w:r>
    </w:p>
    <w:p w:rsidR="00A66EAB" w:rsidRPr="0051359B" w:rsidRDefault="00A66EAB">
      <w:pPr>
        <w:numPr>
          <w:ilvl w:val="1"/>
          <w:numId w:val="14"/>
        </w:numPr>
        <w:tabs>
          <w:tab w:val="left" w:pos="720"/>
        </w:tabs>
        <w:spacing w:line="239" w:lineRule="auto"/>
        <w:ind w:left="720" w:hanging="359"/>
        <w:jc w:val="both"/>
        <w:rPr>
          <w:rFonts w:ascii="Symbol" w:eastAsia="Symbol" w:hAnsi="Symbol"/>
          <w:sz w:val="24"/>
          <w:lang w:val="it-IT"/>
        </w:rPr>
      </w:pPr>
      <w:r w:rsidRPr="0051359B">
        <w:rPr>
          <w:sz w:val="24"/>
          <w:lang w:val="it-IT"/>
        </w:rPr>
        <w:t>la tutela di diritti esclusivi, inclusi i diritti di proprietà intellettuale.</w:t>
      </w:r>
    </w:p>
    <w:p w:rsidR="00A66EAB" w:rsidRPr="0051359B" w:rsidRDefault="00A66EAB">
      <w:pPr>
        <w:spacing w:line="348" w:lineRule="exact"/>
        <w:rPr>
          <w:rFonts w:ascii="Times New Roman" w:eastAsia="Times New Roman" w:hAnsi="Times New Roman"/>
          <w:lang w:val="it-IT"/>
        </w:rPr>
      </w:pPr>
    </w:p>
    <w:p w:rsidR="00A66EAB" w:rsidRPr="0051359B" w:rsidRDefault="00A66EAB">
      <w:pPr>
        <w:spacing w:line="225" w:lineRule="auto"/>
        <w:ind w:left="420"/>
        <w:jc w:val="both"/>
        <w:rPr>
          <w:sz w:val="24"/>
          <w:lang w:val="it-IT"/>
        </w:rPr>
      </w:pPr>
      <w:r w:rsidRPr="0051359B">
        <w:rPr>
          <w:sz w:val="24"/>
          <w:lang w:val="it-IT"/>
        </w:rPr>
        <w:t>Le eccezioni di cui ai punti 2) e 3) si applicano solo quando non esistono altri operatori economici o soluzioni alternative ragionevoli e l'assenza di concorrenza non è il risultato di una limitazione artificiale dei parametri dell'appalto;</w:t>
      </w:r>
    </w:p>
    <w:p w:rsidR="00A66EAB" w:rsidRPr="0051359B" w:rsidRDefault="00A66EAB">
      <w:pPr>
        <w:spacing w:line="348" w:lineRule="exact"/>
        <w:rPr>
          <w:rFonts w:ascii="Times New Roman" w:eastAsia="Times New Roman" w:hAnsi="Times New Roman"/>
          <w:lang w:val="it-IT"/>
        </w:rPr>
      </w:pPr>
    </w:p>
    <w:p w:rsidR="00A66EAB" w:rsidRPr="0051359B" w:rsidRDefault="00A66EAB">
      <w:pPr>
        <w:spacing w:line="231" w:lineRule="auto"/>
        <w:jc w:val="both"/>
        <w:rPr>
          <w:sz w:val="24"/>
          <w:lang w:val="it-IT"/>
        </w:rPr>
      </w:pPr>
      <w:r w:rsidRPr="0051359B">
        <w:rPr>
          <w:b/>
          <w:sz w:val="24"/>
          <w:lang w:val="it-IT"/>
        </w:rPr>
        <w:t xml:space="preserve">c) </w:t>
      </w:r>
      <w:r w:rsidRPr="0051359B">
        <w:rPr>
          <w:sz w:val="24"/>
          <w:lang w:val="it-IT"/>
        </w:rPr>
        <w:t>nella misura strettamente necessaria quando, per ragioni di</w:t>
      </w:r>
      <w:r w:rsidRPr="0051359B">
        <w:rPr>
          <w:b/>
          <w:sz w:val="24"/>
          <w:lang w:val="it-IT"/>
        </w:rPr>
        <w:t xml:space="preserve"> estrema urgenza </w:t>
      </w:r>
      <w:r w:rsidRPr="0051359B">
        <w:rPr>
          <w:sz w:val="24"/>
          <w:lang w:val="it-IT"/>
        </w:rPr>
        <w:t>derivante</w:t>
      </w:r>
      <w:r w:rsidRPr="0051359B">
        <w:rPr>
          <w:b/>
          <w:sz w:val="24"/>
          <w:lang w:val="it-IT"/>
        </w:rPr>
        <w:t xml:space="preserve"> </w:t>
      </w:r>
      <w:r w:rsidRPr="0051359B">
        <w:rPr>
          <w:sz w:val="24"/>
          <w:lang w:val="it-IT"/>
        </w:rPr>
        <w:t>da eventi imprevedibili dall’ente aggiudicatore, i termini per le procedure aperte non possono essere rispettati. Le circostanze invocate a giustificazione del ricorso alla procedura di cui al presente articolo non devono essere in alcun caso imputabili agli enti aggiudicatori.</w:t>
      </w:r>
    </w:p>
    <w:p w:rsidR="00A66EAB" w:rsidRPr="0051359B" w:rsidRDefault="00A66EAB">
      <w:pPr>
        <w:spacing w:line="282" w:lineRule="exact"/>
        <w:rPr>
          <w:rFonts w:ascii="Times New Roman" w:eastAsia="Times New Roman" w:hAnsi="Times New Roman"/>
          <w:lang w:val="it-IT"/>
        </w:rPr>
      </w:pPr>
    </w:p>
    <w:p w:rsidR="00A66EAB" w:rsidRPr="0051359B" w:rsidRDefault="00A66EAB">
      <w:pPr>
        <w:spacing w:line="0" w:lineRule="atLeast"/>
        <w:rPr>
          <w:b/>
          <w:sz w:val="24"/>
          <w:lang w:val="it-IT"/>
        </w:rPr>
      </w:pPr>
      <w:r w:rsidRPr="0051359B">
        <w:rPr>
          <w:b/>
          <w:sz w:val="24"/>
          <w:lang w:val="it-IT"/>
        </w:rPr>
        <w:t>Ulteriori presupposti per le forniture:</w:t>
      </w:r>
    </w:p>
    <w:p w:rsidR="00A66EAB" w:rsidRPr="0051359B" w:rsidRDefault="00A66EAB">
      <w:pPr>
        <w:spacing w:line="334" w:lineRule="exact"/>
        <w:rPr>
          <w:rFonts w:ascii="Times New Roman" w:eastAsia="Times New Roman" w:hAnsi="Times New Roman"/>
          <w:lang w:val="it-IT"/>
        </w:rPr>
      </w:pPr>
    </w:p>
    <w:p w:rsidR="00A66EAB" w:rsidRPr="0051359B" w:rsidRDefault="00A66EAB">
      <w:pPr>
        <w:spacing w:line="217" w:lineRule="auto"/>
        <w:jc w:val="both"/>
        <w:rPr>
          <w:sz w:val="24"/>
          <w:lang w:val="it-IT"/>
        </w:rPr>
      </w:pPr>
      <w:r w:rsidRPr="0051359B">
        <w:rPr>
          <w:sz w:val="24"/>
          <w:lang w:val="it-IT"/>
        </w:rPr>
        <w:t xml:space="preserve">Nel caso di appalti pubblici di </w:t>
      </w:r>
      <w:r w:rsidRPr="0051359B">
        <w:rPr>
          <w:b/>
          <w:sz w:val="24"/>
          <w:lang w:val="it-IT"/>
        </w:rPr>
        <w:t>forniture</w:t>
      </w:r>
      <w:r w:rsidRPr="0051359B">
        <w:rPr>
          <w:sz w:val="24"/>
          <w:lang w:val="it-IT"/>
        </w:rPr>
        <w:t xml:space="preserve">, la procedura di cui al presente articolo è, </w:t>
      </w:r>
      <w:r w:rsidRPr="0051359B">
        <w:rPr>
          <w:b/>
          <w:sz w:val="24"/>
          <w:lang w:val="it-IT"/>
        </w:rPr>
        <w:t>inoltre</w:t>
      </w:r>
      <w:r w:rsidRPr="0051359B">
        <w:rPr>
          <w:sz w:val="24"/>
          <w:lang w:val="it-IT"/>
        </w:rPr>
        <w:t>, consentita nei casi seguenti:</w:t>
      </w:r>
    </w:p>
    <w:p w:rsidR="00A66EAB" w:rsidRPr="0051359B" w:rsidRDefault="00A66EAB">
      <w:pPr>
        <w:spacing w:line="349" w:lineRule="exact"/>
        <w:rPr>
          <w:rFonts w:ascii="Times New Roman" w:eastAsia="Times New Roman" w:hAnsi="Times New Roman"/>
          <w:lang w:val="it-IT"/>
        </w:rPr>
      </w:pPr>
    </w:p>
    <w:p w:rsidR="00A66EAB" w:rsidRPr="0051359B" w:rsidRDefault="00A66EAB">
      <w:pPr>
        <w:numPr>
          <w:ilvl w:val="0"/>
          <w:numId w:val="15"/>
        </w:numPr>
        <w:tabs>
          <w:tab w:val="left" w:pos="720"/>
        </w:tabs>
        <w:spacing w:line="230" w:lineRule="auto"/>
        <w:ind w:left="720" w:hanging="359"/>
        <w:jc w:val="both"/>
        <w:rPr>
          <w:rFonts w:ascii="Symbol" w:eastAsia="Symbol" w:hAnsi="Symbol"/>
          <w:sz w:val="24"/>
          <w:lang w:val="it-IT"/>
        </w:rPr>
      </w:pPr>
      <w:r w:rsidRPr="0051359B">
        <w:rPr>
          <w:sz w:val="24"/>
          <w:lang w:val="it-IT"/>
        </w:rPr>
        <w:t xml:space="preserve">nel caso di </w:t>
      </w:r>
      <w:r w:rsidRPr="0051359B">
        <w:rPr>
          <w:b/>
          <w:sz w:val="24"/>
          <w:lang w:val="it-IT"/>
        </w:rPr>
        <w:t>consegne complementari</w:t>
      </w:r>
      <w:r w:rsidRPr="0051359B">
        <w:rPr>
          <w:sz w:val="24"/>
          <w:lang w:val="it-IT"/>
        </w:rPr>
        <w:t xml:space="preserve">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w:t>
      </w:r>
    </w:p>
    <w:p w:rsidR="00A66EAB" w:rsidRPr="0051359B" w:rsidRDefault="00A66EAB">
      <w:pPr>
        <w:spacing w:line="301" w:lineRule="exact"/>
        <w:rPr>
          <w:rFonts w:ascii="Symbol" w:eastAsia="Symbol" w:hAnsi="Symbol"/>
          <w:sz w:val="24"/>
          <w:lang w:val="it-IT"/>
        </w:rPr>
      </w:pPr>
    </w:p>
    <w:p w:rsidR="00A66EAB" w:rsidRPr="0051359B" w:rsidRDefault="00A66EAB">
      <w:pPr>
        <w:numPr>
          <w:ilvl w:val="0"/>
          <w:numId w:val="15"/>
        </w:numPr>
        <w:tabs>
          <w:tab w:val="left" w:pos="720"/>
        </w:tabs>
        <w:spacing w:line="0" w:lineRule="atLeast"/>
        <w:ind w:left="720" w:hanging="359"/>
        <w:jc w:val="both"/>
        <w:rPr>
          <w:rFonts w:ascii="Symbol" w:eastAsia="Symbol" w:hAnsi="Symbol"/>
          <w:sz w:val="24"/>
          <w:lang w:val="it-IT"/>
        </w:rPr>
      </w:pPr>
      <w:r w:rsidRPr="0051359B">
        <w:rPr>
          <w:sz w:val="24"/>
          <w:lang w:val="it-IT"/>
        </w:rPr>
        <w:t xml:space="preserve">per forniture </w:t>
      </w:r>
      <w:r w:rsidRPr="0051359B">
        <w:rPr>
          <w:b/>
          <w:sz w:val="24"/>
          <w:lang w:val="it-IT"/>
        </w:rPr>
        <w:t>quotate e acquistate sul mercato delle materie prime</w:t>
      </w:r>
      <w:r w:rsidRPr="0051359B">
        <w:rPr>
          <w:sz w:val="24"/>
          <w:lang w:val="it-IT"/>
        </w:rPr>
        <w:t>.</w:t>
      </w:r>
    </w:p>
    <w:p w:rsidR="00A66EAB" w:rsidRPr="0051359B" w:rsidRDefault="00A66EAB">
      <w:pPr>
        <w:spacing w:line="200" w:lineRule="exact"/>
        <w:rPr>
          <w:rFonts w:ascii="Times New Roman" w:eastAsia="Times New Roman" w:hAnsi="Times New Roman"/>
          <w:lang w:val="it-IT"/>
        </w:rPr>
      </w:pPr>
    </w:p>
    <w:p w:rsidR="00A66EAB" w:rsidRPr="0051359B" w:rsidRDefault="00A66EAB">
      <w:pPr>
        <w:spacing w:line="0" w:lineRule="atLeast"/>
        <w:ind w:left="707"/>
        <w:rPr>
          <w:b/>
          <w:sz w:val="24"/>
          <w:lang w:val="it-IT"/>
        </w:rPr>
      </w:pPr>
      <w:bookmarkStart w:id="22" w:name="page7"/>
      <w:bookmarkEnd w:id="22"/>
      <w:r w:rsidRPr="0051359B">
        <w:rPr>
          <w:b/>
          <w:sz w:val="24"/>
          <w:lang w:val="it-IT"/>
        </w:rPr>
        <w:t>Ulteriori presupposti per i lavori ed i servizi:</w:t>
      </w:r>
    </w:p>
    <w:p w:rsidR="00A66EAB" w:rsidRDefault="00A66EAB" w:rsidP="001C37C9">
      <w:pPr>
        <w:spacing w:line="234" w:lineRule="auto"/>
        <w:ind w:left="707"/>
        <w:jc w:val="both"/>
        <w:rPr>
          <w:sz w:val="24"/>
          <w:lang w:val="it-IT"/>
        </w:rPr>
      </w:pPr>
      <w:r w:rsidRPr="0051359B">
        <w:rPr>
          <w:sz w:val="24"/>
          <w:lang w:val="it-IT"/>
        </w:rPr>
        <w:t xml:space="preserve">La suddetta procedura può essere utilizzata per </w:t>
      </w:r>
      <w:r w:rsidRPr="0051359B">
        <w:rPr>
          <w:b/>
          <w:sz w:val="24"/>
          <w:lang w:val="it-IT"/>
        </w:rPr>
        <w:t>nuovi lavori o servizi consistenti nella</w:t>
      </w:r>
      <w:r w:rsidRPr="0051359B">
        <w:rPr>
          <w:sz w:val="24"/>
          <w:lang w:val="it-IT"/>
        </w:rPr>
        <w:t xml:space="preserve"> </w:t>
      </w:r>
      <w:r w:rsidRPr="0051359B">
        <w:rPr>
          <w:b/>
          <w:sz w:val="24"/>
          <w:lang w:val="it-IT"/>
        </w:rPr>
        <w:t>ripetizione di lavori o servizi analoghi, già affidati all'operatore economico aggiudicatario dell'appalto iniziale dal medesimo ente aggiudicatore</w:t>
      </w:r>
      <w:r w:rsidRPr="0051359B">
        <w:rPr>
          <w:sz w:val="24"/>
          <w:lang w:val="it-IT"/>
        </w:rPr>
        <w:t>, a condizione che tali lavori o servizi</w:t>
      </w:r>
      <w:r w:rsidRPr="0051359B">
        <w:rPr>
          <w:b/>
          <w:sz w:val="24"/>
          <w:lang w:val="it-IT"/>
        </w:rPr>
        <w:t xml:space="preserve"> </w:t>
      </w:r>
      <w:r w:rsidRPr="0051359B">
        <w:rPr>
          <w:sz w:val="24"/>
          <w:lang w:val="it-IT"/>
        </w:rPr>
        <w:t>siano conformi al progetto a base di gara e che tale progetto sia stato oggetto di un primo appalto aggiudicato secondo una procedura aperta. Il progetto a base di gara indica l'entità di eventuali lavori o servizi complementari e le condizioni alle quali essi verranno aggiudicati. La possibilità di avvalersi della procedura prevista dal presente articolo è indicata sin dall'avvio del confronto competitivo nella prima operazione.</w:t>
      </w:r>
    </w:p>
    <w:p w:rsidR="001C37C9" w:rsidRPr="0051359B" w:rsidRDefault="001C37C9" w:rsidP="001C37C9">
      <w:pPr>
        <w:spacing w:line="234" w:lineRule="auto"/>
        <w:ind w:left="707"/>
        <w:jc w:val="both"/>
        <w:rPr>
          <w:rFonts w:ascii="Times New Roman" w:eastAsia="Times New Roman" w:hAnsi="Times New Roman"/>
          <w:lang w:val="it-IT"/>
        </w:rPr>
      </w:pPr>
    </w:p>
    <w:p w:rsidR="00A66EAB" w:rsidRPr="0051359B" w:rsidRDefault="00A66EAB">
      <w:pPr>
        <w:spacing w:line="0" w:lineRule="atLeast"/>
        <w:ind w:left="7"/>
        <w:rPr>
          <w:b/>
          <w:sz w:val="24"/>
          <w:lang w:val="it-IT"/>
        </w:rPr>
      </w:pPr>
      <w:r w:rsidRPr="0051359B">
        <w:rPr>
          <w:b/>
          <w:sz w:val="24"/>
          <w:lang w:val="it-IT"/>
        </w:rPr>
        <w:t>La procedura da utilizzare per tutte le ipotesi sopra descritte è la seguente:</w:t>
      </w:r>
    </w:p>
    <w:p w:rsidR="00A66EAB" w:rsidRPr="0051359B" w:rsidRDefault="00A66EAB">
      <w:pPr>
        <w:spacing w:line="348" w:lineRule="exact"/>
        <w:rPr>
          <w:rFonts w:ascii="Times New Roman" w:eastAsia="Times New Roman" w:hAnsi="Times New Roman"/>
          <w:lang w:val="it-IT"/>
        </w:rPr>
      </w:pPr>
    </w:p>
    <w:p w:rsidR="00A66EAB" w:rsidRPr="0051359B" w:rsidRDefault="00A66EAB">
      <w:pPr>
        <w:spacing w:line="234" w:lineRule="auto"/>
        <w:ind w:left="707"/>
        <w:jc w:val="both"/>
        <w:rPr>
          <w:sz w:val="24"/>
          <w:lang w:val="it-IT"/>
        </w:rPr>
      </w:pPr>
      <w:r w:rsidRPr="0051359B">
        <w:rPr>
          <w:sz w:val="24"/>
          <w:lang w:val="it-IT"/>
        </w:rPr>
        <w:t>Gli enti aggiudicatori individuano gli operatori economici da consultare sulla base di informazioni riguardanti le caratteristiche di qualificazione economica e finanziaria e tecniche e professionali desunte dal mercato, nel rispetto dei principi di trasparenza, concorrenza, rotazione, e selezionano almeno cinque operatori economici, se sussistono in tale numero soggetti idonei. L’ente aggiudicatore sceglie l'operatore economico che ha offerto le condizioni più vantaggiose, previa verifica del possesso dei requisiti di partecipazione previsti per l'affidamento di contratti di uguale importo mediante procedura aperta.</w:t>
      </w:r>
    </w:p>
    <w:p w:rsidR="00A66EAB" w:rsidRDefault="00A66EAB">
      <w:pPr>
        <w:spacing w:line="298" w:lineRule="exact"/>
        <w:rPr>
          <w:rFonts w:ascii="Times New Roman" w:eastAsia="Times New Roman" w:hAnsi="Times New Roman"/>
          <w:lang w:val="it-IT"/>
        </w:rPr>
      </w:pPr>
    </w:p>
    <w:p w:rsidR="001C37C9" w:rsidRPr="0051359B" w:rsidRDefault="001C37C9">
      <w:pPr>
        <w:spacing w:line="298" w:lineRule="exact"/>
        <w:rPr>
          <w:rFonts w:ascii="Times New Roman" w:eastAsia="Times New Roman" w:hAnsi="Times New Roman"/>
          <w:lang w:val="it-IT"/>
        </w:rPr>
      </w:pPr>
    </w:p>
    <w:p w:rsidR="00A66EAB" w:rsidRPr="005F7DFF" w:rsidRDefault="00A66EAB">
      <w:pPr>
        <w:spacing w:line="0" w:lineRule="atLeast"/>
        <w:ind w:left="707"/>
        <w:rPr>
          <w:b/>
          <w:sz w:val="24"/>
        </w:rPr>
      </w:pPr>
      <w:r w:rsidRPr="005F7DFF">
        <w:rPr>
          <w:b/>
          <w:sz w:val="24"/>
        </w:rPr>
        <w:t>In sintesi:</w:t>
      </w:r>
    </w:p>
    <w:p w:rsidR="00A66EAB" w:rsidRPr="005F7DFF" w:rsidRDefault="00A66EAB">
      <w:pPr>
        <w:spacing w:line="292" w:lineRule="exact"/>
        <w:rPr>
          <w:rFonts w:ascii="Times New Roman" w:eastAsia="Times New Roman" w:hAnsi="Times New Roman"/>
        </w:rPr>
      </w:pPr>
    </w:p>
    <w:p w:rsidR="00A66EAB" w:rsidRPr="005F7DFF" w:rsidRDefault="00A66EAB">
      <w:pPr>
        <w:numPr>
          <w:ilvl w:val="1"/>
          <w:numId w:val="16"/>
        </w:numPr>
        <w:tabs>
          <w:tab w:val="left" w:pos="1427"/>
        </w:tabs>
        <w:spacing w:line="0" w:lineRule="atLeast"/>
        <w:ind w:left="1427" w:hanging="359"/>
        <w:jc w:val="both"/>
        <w:rPr>
          <w:rFonts w:ascii="Symbol" w:eastAsia="Symbol" w:hAnsi="Symbol"/>
          <w:sz w:val="24"/>
        </w:rPr>
      </w:pPr>
      <w:r w:rsidRPr="005F7DFF">
        <w:rPr>
          <w:sz w:val="24"/>
        </w:rPr>
        <w:t>Determina a contrarre;</w:t>
      </w:r>
    </w:p>
    <w:p w:rsidR="00A66EAB" w:rsidRPr="005F7DFF" w:rsidRDefault="00A66EAB">
      <w:pPr>
        <w:spacing w:line="1" w:lineRule="exact"/>
        <w:rPr>
          <w:rFonts w:ascii="Symbol" w:eastAsia="Symbol" w:hAnsi="Symbol"/>
          <w:sz w:val="24"/>
        </w:rPr>
      </w:pPr>
    </w:p>
    <w:p w:rsidR="00A66EAB" w:rsidRPr="0051359B" w:rsidRDefault="00A66EAB">
      <w:pPr>
        <w:numPr>
          <w:ilvl w:val="1"/>
          <w:numId w:val="16"/>
        </w:numPr>
        <w:tabs>
          <w:tab w:val="left" w:pos="1427"/>
        </w:tabs>
        <w:spacing w:line="0" w:lineRule="atLeast"/>
        <w:ind w:left="1427" w:hanging="359"/>
        <w:jc w:val="both"/>
        <w:rPr>
          <w:rFonts w:ascii="Symbol" w:eastAsia="Symbol" w:hAnsi="Symbol"/>
          <w:sz w:val="24"/>
          <w:lang w:val="it-IT"/>
        </w:rPr>
      </w:pPr>
      <w:r w:rsidRPr="0051359B">
        <w:rPr>
          <w:sz w:val="24"/>
          <w:lang w:val="it-IT"/>
        </w:rPr>
        <w:t>Invio di almeno 5 (cinque) Lettere d’Invito;</w:t>
      </w:r>
    </w:p>
    <w:p w:rsidR="00A66EAB" w:rsidRPr="005F7DFF" w:rsidRDefault="00A66EAB">
      <w:pPr>
        <w:numPr>
          <w:ilvl w:val="1"/>
          <w:numId w:val="16"/>
        </w:numPr>
        <w:tabs>
          <w:tab w:val="left" w:pos="1427"/>
        </w:tabs>
        <w:spacing w:line="239" w:lineRule="auto"/>
        <w:ind w:left="1427" w:hanging="359"/>
        <w:jc w:val="both"/>
        <w:rPr>
          <w:rFonts w:ascii="Symbol" w:eastAsia="Symbol" w:hAnsi="Symbol"/>
          <w:sz w:val="24"/>
        </w:rPr>
      </w:pPr>
      <w:r w:rsidRPr="005F7DFF">
        <w:rPr>
          <w:sz w:val="24"/>
        </w:rPr>
        <w:t>Preventivi pervenuti;</w:t>
      </w:r>
    </w:p>
    <w:p w:rsidR="00A66EAB" w:rsidRPr="005F7DFF" w:rsidRDefault="00A66EAB">
      <w:pPr>
        <w:spacing w:line="67" w:lineRule="exact"/>
        <w:rPr>
          <w:rFonts w:ascii="Symbol" w:eastAsia="Symbol" w:hAnsi="Symbol"/>
          <w:sz w:val="24"/>
        </w:rPr>
      </w:pPr>
    </w:p>
    <w:p w:rsidR="00A66EAB" w:rsidRPr="0051359B" w:rsidRDefault="00A66EAB">
      <w:pPr>
        <w:numPr>
          <w:ilvl w:val="1"/>
          <w:numId w:val="16"/>
        </w:numPr>
        <w:tabs>
          <w:tab w:val="left" w:pos="1427"/>
        </w:tabs>
        <w:spacing w:line="213" w:lineRule="auto"/>
        <w:ind w:left="1427" w:hanging="359"/>
        <w:jc w:val="both"/>
        <w:rPr>
          <w:rFonts w:ascii="Symbol" w:eastAsia="Symbol" w:hAnsi="Symbol"/>
          <w:sz w:val="24"/>
          <w:lang w:val="it-IT"/>
        </w:rPr>
      </w:pPr>
      <w:r w:rsidRPr="0051359B">
        <w:rPr>
          <w:sz w:val="24"/>
          <w:lang w:val="it-IT"/>
        </w:rPr>
        <w:t>Verbale attestante la scelta del preventivo più vantaggioso secondo i criteri stabiliti nella Lettera d’Invito;</w:t>
      </w:r>
    </w:p>
    <w:p w:rsidR="00A66EAB" w:rsidRPr="0051359B" w:rsidRDefault="00A66EAB">
      <w:pPr>
        <w:spacing w:line="1" w:lineRule="exact"/>
        <w:rPr>
          <w:rFonts w:ascii="Symbol" w:eastAsia="Symbol" w:hAnsi="Symbol"/>
          <w:sz w:val="24"/>
          <w:lang w:val="it-IT"/>
        </w:rPr>
      </w:pPr>
    </w:p>
    <w:p w:rsidR="00A66EAB" w:rsidRPr="0051359B" w:rsidRDefault="00A66EAB">
      <w:pPr>
        <w:numPr>
          <w:ilvl w:val="1"/>
          <w:numId w:val="16"/>
        </w:numPr>
        <w:tabs>
          <w:tab w:val="left" w:pos="1427"/>
        </w:tabs>
        <w:spacing w:line="239" w:lineRule="auto"/>
        <w:ind w:left="1427" w:hanging="359"/>
        <w:jc w:val="both"/>
        <w:rPr>
          <w:rFonts w:ascii="Symbol" w:eastAsia="Symbol" w:hAnsi="Symbol"/>
          <w:sz w:val="24"/>
          <w:lang w:val="it-IT"/>
        </w:rPr>
      </w:pPr>
      <w:r w:rsidRPr="0051359B">
        <w:rPr>
          <w:sz w:val="24"/>
          <w:lang w:val="it-IT"/>
        </w:rPr>
        <w:t>Dichiarazione di congruità del prezzo (a firma del Capo Progetto);</w:t>
      </w:r>
    </w:p>
    <w:p w:rsidR="00A66EAB" w:rsidRPr="005F7DFF" w:rsidRDefault="00A66EAB">
      <w:pPr>
        <w:numPr>
          <w:ilvl w:val="1"/>
          <w:numId w:val="16"/>
        </w:numPr>
        <w:tabs>
          <w:tab w:val="left" w:pos="1427"/>
        </w:tabs>
        <w:spacing w:line="239" w:lineRule="auto"/>
        <w:ind w:left="1427" w:hanging="359"/>
        <w:jc w:val="both"/>
        <w:rPr>
          <w:rFonts w:ascii="Symbol" w:eastAsia="Symbol" w:hAnsi="Symbol"/>
          <w:sz w:val="24"/>
        </w:rPr>
      </w:pPr>
      <w:r w:rsidRPr="005F7DFF">
        <w:rPr>
          <w:sz w:val="24"/>
        </w:rPr>
        <w:t>Scrittura privata;</w:t>
      </w:r>
    </w:p>
    <w:p w:rsidR="00A66EAB" w:rsidRPr="0051359B" w:rsidRDefault="00A66EAB">
      <w:pPr>
        <w:numPr>
          <w:ilvl w:val="1"/>
          <w:numId w:val="16"/>
        </w:numPr>
        <w:tabs>
          <w:tab w:val="left" w:pos="1427"/>
        </w:tabs>
        <w:spacing w:line="219" w:lineRule="auto"/>
        <w:ind w:left="1427" w:hanging="359"/>
        <w:jc w:val="both"/>
        <w:rPr>
          <w:rFonts w:ascii="Symbol" w:eastAsia="Symbol" w:hAnsi="Symbol"/>
          <w:sz w:val="24"/>
          <w:lang w:val="it-IT"/>
        </w:rPr>
      </w:pPr>
      <w:r w:rsidRPr="0051359B">
        <w:rPr>
          <w:sz w:val="24"/>
          <w:lang w:val="it-IT"/>
        </w:rPr>
        <w:t>Collaudo oppure attestazione di regolare esecuzione</w:t>
      </w:r>
      <w:r w:rsidR="006D367E">
        <w:rPr>
          <w:rStyle w:val="Appelnotedebasdep"/>
          <w:sz w:val="24"/>
          <w:lang w:val="it-IT"/>
        </w:rPr>
        <w:footnoteReference w:id="10"/>
      </w:r>
      <w:r w:rsidRPr="0051359B">
        <w:rPr>
          <w:sz w:val="24"/>
          <w:lang w:val="it-IT"/>
        </w:rPr>
        <w:t>;</w:t>
      </w:r>
    </w:p>
    <w:p w:rsidR="00A66EAB" w:rsidRPr="0051359B" w:rsidRDefault="00A66EAB">
      <w:pPr>
        <w:spacing w:line="15" w:lineRule="exact"/>
        <w:rPr>
          <w:rFonts w:ascii="Symbol" w:eastAsia="Symbol" w:hAnsi="Symbol"/>
          <w:sz w:val="24"/>
          <w:lang w:val="it-IT"/>
        </w:rPr>
      </w:pPr>
    </w:p>
    <w:p w:rsidR="00A66EAB" w:rsidRPr="0051359B" w:rsidRDefault="00A66EAB">
      <w:pPr>
        <w:numPr>
          <w:ilvl w:val="1"/>
          <w:numId w:val="16"/>
        </w:numPr>
        <w:tabs>
          <w:tab w:val="left" w:pos="1427"/>
        </w:tabs>
        <w:spacing w:line="214" w:lineRule="auto"/>
        <w:ind w:left="1427" w:hanging="359"/>
        <w:jc w:val="both"/>
        <w:rPr>
          <w:rFonts w:ascii="Symbol" w:eastAsia="Symbol" w:hAnsi="Symbol"/>
          <w:sz w:val="24"/>
          <w:lang w:val="it-IT"/>
        </w:rPr>
      </w:pPr>
      <w:r w:rsidRPr="0051359B">
        <w:rPr>
          <w:sz w:val="24"/>
          <w:lang w:val="it-IT"/>
        </w:rPr>
        <w:t>Fattura o altra ricevuta in originale con il “visto si liquida” (a firma del Capo progetto).</w:t>
      </w:r>
    </w:p>
    <w:p w:rsidR="00B06245" w:rsidRDefault="00B06245">
      <w:pPr>
        <w:spacing w:line="200" w:lineRule="exact"/>
        <w:rPr>
          <w:rFonts w:ascii="Symbol" w:eastAsia="Symbol" w:hAnsi="Symbol"/>
          <w:sz w:val="24"/>
          <w:lang w:val="it-IT"/>
        </w:rPr>
      </w:pPr>
    </w:p>
    <w:p w:rsidR="00B06245" w:rsidRPr="0051359B" w:rsidRDefault="00B06245">
      <w:pPr>
        <w:spacing w:line="200" w:lineRule="exact"/>
        <w:rPr>
          <w:rFonts w:ascii="Symbol" w:eastAsia="Symbol" w:hAnsi="Symbol"/>
          <w:sz w:val="24"/>
          <w:lang w:val="it-IT"/>
        </w:rPr>
      </w:pPr>
    </w:p>
    <w:p w:rsidR="00A66EAB" w:rsidRPr="00133813" w:rsidRDefault="00A66EAB" w:rsidP="00133813">
      <w:pPr>
        <w:pStyle w:val="Titre1"/>
        <w:numPr>
          <w:ilvl w:val="0"/>
          <w:numId w:val="31"/>
        </w:numPr>
        <w:rPr>
          <w:rFonts w:ascii="Calibri" w:hAnsi="Calibri" w:cs="Calibri"/>
          <w:color w:val="2F5496"/>
          <w:sz w:val="28"/>
          <w:szCs w:val="28"/>
          <w:lang w:val="it-IT"/>
        </w:rPr>
      </w:pPr>
      <w:bookmarkStart w:id="23" w:name="_Toc481142244"/>
      <w:r w:rsidRPr="00133813">
        <w:rPr>
          <w:rFonts w:ascii="Calibri" w:hAnsi="Calibri" w:cs="Calibri"/>
          <w:color w:val="2F5496"/>
          <w:sz w:val="28"/>
          <w:szCs w:val="28"/>
          <w:lang w:val="it-IT"/>
        </w:rPr>
        <w:t>SPESE AMMISSIBILI</w:t>
      </w:r>
      <w:bookmarkEnd w:id="23"/>
    </w:p>
    <w:p w:rsidR="00A66EAB" w:rsidRPr="000C2521" w:rsidRDefault="000C2521">
      <w:pPr>
        <w:spacing w:line="0" w:lineRule="atLeast"/>
        <w:ind w:left="7"/>
        <w:rPr>
          <w:sz w:val="24"/>
          <w:lang w:val="it-IT"/>
        </w:rPr>
      </w:pPr>
      <w:r w:rsidRPr="000C2521">
        <w:rPr>
          <w:sz w:val="24"/>
          <w:lang w:val="it-IT"/>
        </w:rPr>
        <w:t>Sono ammissibili le spese che</w:t>
      </w:r>
      <w:r w:rsidR="00A66EAB" w:rsidRPr="000C2521">
        <w:rPr>
          <w:sz w:val="24"/>
          <w:lang w:val="it-IT"/>
        </w:rPr>
        <w:t xml:space="preserve"> siano:</w:t>
      </w:r>
    </w:p>
    <w:p w:rsidR="00A66EAB" w:rsidRPr="0051359B" w:rsidRDefault="00A66EAB">
      <w:pPr>
        <w:spacing w:line="163" w:lineRule="exact"/>
        <w:rPr>
          <w:rFonts w:ascii="Times New Roman" w:eastAsia="Times New Roman" w:hAnsi="Times New Roman"/>
          <w:lang w:val="it-IT"/>
        </w:rPr>
      </w:pPr>
    </w:p>
    <w:p w:rsidR="00A66EAB" w:rsidRPr="0051359B" w:rsidRDefault="00A66EAB">
      <w:pPr>
        <w:numPr>
          <w:ilvl w:val="0"/>
          <w:numId w:val="17"/>
        </w:numPr>
        <w:tabs>
          <w:tab w:val="left" w:pos="707"/>
        </w:tabs>
        <w:spacing w:line="0" w:lineRule="atLeast"/>
        <w:ind w:left="707" w:hanging="349"/>
        <w:jc w:val="both"/>
        <w:rPr>
          <w:sz w:val="24"/>
          <w:lang w:val="it-IT"/>
        </w:rPr>
      </w:pPr>
      <w:r w:rsidRPr="0051359B">
        <w:rPr>
          <w:b/>
          <w:sz w:val="24"/>
          <w:lang w:val="it-IT"/>
        </w:rPr>
        <w:t xml:space="preserve">pertinenti </w:t>
      </w:r>
      <w:r w:rsidRPr="0051359B">
        <w:rPr>
          <w:sz w:val="24"/>
          <w:lang w:val="it-IT"/>
        </w:rPr>
        <w:t>ed imputabili alle attività del progetto;</w:t>
      </w:r>
    </w:p>
    <w:p w:rsidR="00A66EAB" w:rsidRPr="0051359B" w:rsidRDefault="00A66EAB">
      <w:pPr>
        <w:spacing w:line="175" w:lineRule="exact"/>
        <w:rPr>
          <w:sz w:val="24"/>
          <w:lang w:val="it-IT"/>
        </w:rPr>
      </w:pPr>
    </w:p>
    <w:p w:rsidR="00232A96" w:rsidRPr="00232A96" w:rsidRDefault="00A66EAB" w:rsidP="00232A96">
      <w:pPr>
        <w:numPr>
          <w:ilvl w:val="0"/>
          <w:numId w:val="17"/>
        </w:numPr>
        <w:tabs>
          <w:tab w:val="left" w:pos="707"/>
        </w:tabs>
        <w:spacing w:line="336" w:lineRule="exact"/>
        <w:ind w:left="707" w:hanging="349"/>
        <w:jc w:val="both"/>
        <w:rPr>
          <w:rFonts w:ascii="Times New Roman" w:eastAsia="Times New Roman" w:hAnsi="Times New Roman"/>
          <w:lang w:val="it-IT"/>
        </w:rPr>
      </w:pPr>
      <w:r w:rsidRPr="00232A96">
        <w:rPr>
          <w:sz w:val="24"/>
          <w:lang w:val="it-IT"/>
        </w:rPr>
        <w:t xml:space="preserve">sostenute nel </w:t>
      </w:r>
      <w:r w:rsidRPr="00232A96">
        <w:rPr>
          <w:b/>
          <w:sz w:val="24"/>
          <w:lang w:val="it-IT"/>
        </w:rPr>
        <w:t>periodo temporale</w:t>
      </w:r>
      <w:r w:rsidRPr="00232A96">
        <w:rPr>
          <w:sz w:val="24"/>
          <w:lang w:val="it-IT"/>
        </w:rPr>
        <w:t xml:space="preserve"> compreso tra la </w:t>
      </w:r>
      <w:r w:rsidR="00F1614E">
        <w:rPr>
          <w:sz w:val="24"/>
          <w:lang w:val="it-IT"/>
        </w:rPr>
        <w:t>stipula</w:t>
      </w:r>
      <w:r w:rsidRPr="00232A96">
        <w:rPr>
          <w:sz w:val="24"/>
          <w:lang w:val="it-IT"/>
        </w:rPr>
        <w:t xml:space="preserve"> del </w:t>
      </w:r>
      <w:r w:rsidR="009039C6" w:rsidRPr="00232A96">
        <w:rPr>
          <w:sz w:val="24"/>
          <w:lang w:val="it-IT"/>
        </w:rPr>
        <w:t>Contratto</w:t>
      </w:r>
      <w:r w:rsidRPr="00232A96">
        <w:rPr>
          <w:sz w:val="24"/>
          <w:lang w:val="it-IT"/>
        </w:rPr>
        <w:t xml:space="preserve"> e la </w:t>
      </w:r>
      <w:r w:rsidR="00F1614E">
        <w:rPr>
          <w:sz w:val="24"/>
          <w:lang w:val="it-IT"/>
        </w:rPr>
        <w:t xml:space="preserve">conclusione </w:t>
      </w:r>
      <w:r w:rsidRPr="00232A96">
        <w:rPr>
          <w:sz w:val="24"/>
          <w:lang w:val="it-IT"/>
        </w:rPr>
        <w:t xml:space="preserve">del progetto </w:t>
      </w:r>
      <w:r w:rsidR="00F1614E">
        <w:rPr>
          <w:sz w:val="24"/>
          <w:lang w:val="it-IT"/>
        </w:rPr>
        <w:t>e pagate entro 90 (novanta) giorn idalla chiusura delle attivit</w:t>
      </w:r>
      <w:r w:rsidR="00F1614E">
        <w:rPr>
          <w:rFonts w:cs="Calibri"/>
          <w:sz w:val="24"/>
          <w:lang w:val="it-IT"/>
        </w:rPr>
        <w:t>à</w:t>
      </w:r>
      <w:r w:rsidR="00232A96" w:rsidRPr="00232A96">
        <w:rPr>
          <w:sz w:val="24"/>
          <w:lang w:val="it-IT"/>
        </w:rPr>
        <w:t xml:space="preserve">; </w:t>
      </w:r>
    </w:p>
    <w:p w:rsidR="00A66EAB" w:rsidRPr="005F7DFF" w:rsidRDefault="00A66EAB">
      <w:pPr>
        <w:spacing w:line="121" w:lineRule="exact"/>
        <w:rPr>
          <w:rFonts w:ascii="Times New Roman" w:eastAsia="Times New Roman" w:hAnsi="Times New Roman"/>
          <w:lang w:val="it-IT"/>
        </w:rPr>
      </w:pPr>
      <w:bookmarkStart w:id="24" w:name="page8"/>
      <w:bookmarkEnd w:id="24"/>
    </w:p>
    <w:p w:rsidR="00A66EAB" w:rsidRPr="005F7DFF" w:rsidRDefault="00A66EAB">
      <w:pPr>
        <w:numPr>
          <w:ilvl w:val="0"/>
          <w:numId w:val="18"/>
        </w:numPr>
        <w:tabs>
          <w:tab w:val="left" w:pos="720"/>
        </w:tabs>
        <w:spacing w:line="0" w:lineRule="atLeast"/>
        <w:ind w:left="720" w:hanging="367"/>
        <w:jc w:val="both"/>
        <w:rPr>
          <w:sz w:val="24"/>
          <w:lang w:val="it-IT"/>
        </w:rPr>
      </w:pPr>
      <w:r w:rsidRPr="005F7DFF">
        <w:rPr>
          <w:sz w:val="24"/>
          <w:lang w:val="it-IT"/>
        </w:rPr>
        <w:t xml:space="preserve">univocamente </w:t>
      </w:r>
      <w:r w:rsidRPr="005F7DFF">
        <w:rPr>
          <w:b/>
          <w:sz w:val="24"/>
          <w:lang w:val="it-IT"/>
        </w:rPr>
        <w:t>riconducibili alle attività del progetto</w:t>
      </w:r>
      <w:r w:rsidRPr="005F7DFF">
        <w:rPr>
          <w:sz w:val="24"/>
          <w:lang w:val="it-IT"/>
        </w:rPr>
        <w:t>;</w:t>
      </w:r>
    </w:p>
    <w:p w:rsidR="00A66EAB" w:rsidRPr="005F7DFF" w:rsidRDefault="00A66EAB">
      <w:pPr>
        <w:spacing w:line="119" w:lineRule="exact"/>
        <w:rPr>
          <w:sz w:val="24"/>
          <w:lang w:val="it-IT"/>
        </w:rPr>
      </w:pPr>
    </w:p>
    <w:p w:rsidR="00A66EAB" w:rsidRPr="005F7DFF" w:rsidRDefault="00A66EAB">
      <w:pPr>
        <w:numPr>
          <w:ilvl w:val="0"/>
          <w:numId w:val="18"/>
        </w:numPr>
        <w:tabs>
          <w:tab w:val="left" w:pos="720"/>
        </w:tabs>
        <w:spacing w:line="0" w:lineRule="atLeast"/>
        <w:ind w:left="720" w:hanging="367"/>
        <w:jc w:val="both"/>
        <w:rPr>
          <w:sz w:val="24"/>
          <w:lang w:val="it-IT"/>
        </w:rPr>
      </w:pPr>
      <w:r w:rsidRPr="005F7DFF">
        <w:rPr>
          <w:sz w:val="24"/>
          <w:lang w:val="it-IT"/>
        </w:rPr>
        <w:t xml:space="preserve">previste dal </w:t>
      </w:r>
      <w:r w:rsidRPr="005F7DFF">
        <w:rPr>
          <w:b/>
          <w:sz w:val="24"/>
          <w:lang w:val="it-IT"/>
        </w:rPr>
        <w:t>piano finanziario</w:t>
      </w:r>
      <w:r w:rsidRPr="005F7DFF">
        <w:rPr>
          <w:sz w:val="24"/>
          <w:lang w:val="it-IT"/>
        </w:rPr>
        <w:t xml:space="preserve"> </w:t>
      </w:r>
      <w:r w:rsidR="00BB6402">
        <w:rPr>
          <w:sz w:val="24"/>
          <w:lang w:val="it-IT"/>
        </w:rPr>
        <w:t>vigente</w:t>
      </w:r>
      <w:r w:rsidRPr="005F7DFF">
        <w:rPr>
          <w:sz w:val="24"/>
          <w:lang w:val="it-IT"/>
        </w:rPr>
        <w:t>;</w:t>
      </w:r>
    </w:p>
    <w:p w:rsidR="00A66EAB" w:rsidRPr="005F7DFF" w:rsidRDefault="00A66EAB">
      <w:pPr>
        <w:spacing w:line="172" w:lineRule="exact"/>
        <w:rPr>
          <w:sz w:val="24"/>
          <w:lang w:val="it-IT"/>
        </w:rPr>
      </w:pPr>
    </w:p>
    <w:p w:rsidR="00A66EAB" w:rsidRPr="005F7DFF" w:rsidRDefault="00A66EAB">
      <w:pPr>
        <w:numPr>
          <w:ilvl w:val="0"/>
          <w:numId w:val="18"/>
        </w:numPr>
        <w:tabs>
          <w:tab w:val="left" w:pos="720"/>
        </w:tabs>
        <w:spacing w:line="218" w:lineRule="auto"/>
        <w:ind w:left="720" w:hanging="367"/>
        <w:jc w:val="both"/>
        <w:rPr>
          <w:sz w:val="24"/>
          <w:lang w:val="it-IT"/>
        </w:rPr>
      </w:pPr>
      <w:r w:rsidRPr="005F7DFF">
        <w:rPr>
          <w:sz w:val="24"/>
          <w:lang w:val="it-IT"/>
        </w:rPr>
        <w:t xml:space="preserve">contenute nei </w:t>
      </w:r>
      <w:r w:rsidRPr="005F7DFF">
        <w:rPr>
          <w:b/>
          <w:sz w:val="24"/>
          <w:lang w:val="it-IT"/>
        </w:rPr>
        <w:t>limiti</w:t>
      </w:r>
      <w:r w:rsidRPr="005F7DFF">
        <w:rPr>
          <w:sz w:val="24"/>
          <w:lang w:val="it-IT"/>
        </w:rPr>
        <w:t xml:space="preserve"> stabiliti dal </w:t>
      </w:r>
      <w:r w:rsidR="006506BE" w:rsidRPr="0051359B">
        <w:rPr>
          <w:sz w:val="24"/>
          <w:lang w:val="it-IT"/>
        </w:rPr>
        <w:t xml:space="preserve">contratto </w:t>
      </w:r>
      <w:r w:rsidRPr="005F7DFF">
        <w:rPr>
          <w:sz w:val="24"/>
          <w:lang w:val="it-IT"/>
        </w:rPr>
        <w:t xml:space="preserve"> sottoscritto per l'esecuzione del progetto e relativi allegati;</w:t>
      </w:r>
    </w:p>
    <w:p w:rsidR="00A66EAB" w:rsidRPr="005F7DFF" w:rsidRDefault="00A66EAB">
      <w:pPr>
        <w:spacing w:line="173" w:lineRule="exact"/>
        <w:rPr>
          <w:sz w:val="24"/>
          <w:lang w:val="it-IT"/>
        </w:rPr>
      </w:pPr>
    </w:p>
    <w:p w:rsidR="00A66EAB" w:rsidRPr="005F7DFF" w:rsidRDefault="00A66EAB">
      <w:pPr>
        <w:numPr>
          <w:ilvl w:val="0"/>
          <w:numId w:val="18"/>
        </w:numPr>
        <w:tabs>
          <w:tab w:val="left" w:pos="720"/>
        </w:tabs>
        <w:spacing w:line="218" w:lineRule="auto"/>
        <w:ind w:left="720" w:hanging="367"/>
        <w:jc w:val="both"/>
        <w:rPr>
          <w:sz w:val="24"/>
          <w:lang w:val="it-IT"/>
        </w:rPr>
      </w:pPr>
      <w:r w:rsidRPr="005F7DFF">
        <w:rPr>
          <w:b/>
          <w:sz w:val="24"/>
          <w:lang w:val="it-IT"/>
        </w:rPr>
        <w:t xml:space="preserve">congrue </w:t>
      </w:r>
      <w:r w:rsidRPr="005F7DFF">
        <w:rPr>
          <w:sz w:val="24"/>
          <w:lang w:val="it-IT"/>
        </w:rPr>
        <w:t>rispetto ai normali parametri di riferimento del settore e del contesto</w:t>
      </w:r>
      <w:r w:rsidRPr="005F7DFF">
        <w:rPr>
          <w:b/>
          <w:sz w:val="24"/>
          <w:lang w:val="it-IT"/>
        </w:rPr>
        <w:t xml:space="preserve"> </w:t>
      </w:r>
      <w:r w:rsidRPr="005F7DFF">
        <w:rPr>
          <w:sz w:val="24"/>
          <w:lang w:val="it-IT"/>
        </w:rPr>
        <w:t>locale/geografico;</w:t>
      </w:r>
    </w:p>
    <w:p w:rsidR="00A66EAB" w:rsidRPr="005F7DFF" w:rsidRDefault="00A66EAB">
      <w:pPr>
        <w:spacing w:line="173" w:lineRule="exact"/>
        <w:rPr>
          <w:sz w:val="24"/>
          <w:lang w:val="it-IT"/>
        </w:rPr>
      </w:pPr>
    </w:p>
    <w:p w:rsidR="00A66EAB" w:rsidRPr="005F7DFF" w:rsidRDefault="00A66EAB">
      <w:pPr>
        <w:numPr>
          <w:ilvl w:val="0"/>
          <w:numId w:val="18"/>
        </w:numPr>
        <w:tabs>
          <w:tab w:val="left" w:pos="720"/>
        </w:tabs>
        <w:spacing w:line="202" w:lineRule="auto"/>
        <w:ind w:left="720" w:hanging="367"/>
        <w:jc w:val="both"/>
        <w:rPr>
          <w:sz w:val="24"/>
          <w:lang w:val="it-IT"/>
        </w:rPr>
      </w:pPr>
      <w:r w:rsidRPr="005F7DFF">
        <w:rPr>
          <w:b/>
          <w:sz w:val="24"/>
          <w:lang w:val="it-IT"/>
        </w:rPr>
        <w:t>effettivamente sostenute</w:t>
      </w:r>
      <w:r w:rsidRPr="005F7DFF">
        <w:rPr>
          <w:sz w:val="24"/>
          <w:lang w:val="it-IT"/>
        </w:rPr>
        <w:t>, ovvero comprovate da fatture, quietanze o documenti contabili</w:t>
      </w:r>
      <w:r w:rsidRPr="005F7DFF">
        <w:rPr>
          <w:b/>
          <w:sz w:val="24"/>
          <w:lang w:val="it-IT"/>
        </w:rPr>
        <w:t xml:space="preserve"> </w:t>
      </w:r>
      <w:r w:rsidRPr="005F7DFF">
        <w:rPr>
          <w:sz w:val="24"/>
          <w:lang w:val="it-IT"/>
        </w:rPr>
        <w:t>aventi forza probante equivalente</w:t>
      </w:r>
      <w:r w:rsidR="00232A96">
        <w:rPr>
          <w:rStyle w:val="Appelnotedebasdep"/>
          <w:sz w:val="24"/>
          <w:lang w:val="it-IT"/>
        </w:rPr>
        <w:footnoteReference w:id="11"/>
      </w:r>
      <w:r w:rsidRPr="005F7DFF">
        <w:rPr>
          <w:sz w:val="24"/>
          <w:lang w:val="it-IT"/>
        </w:rPr>
        <w:t>, di cui sia possibile accertare l'avvenuto pagamento totale e la registrazione nelle scritture contabili ove previste per legge;</w:t>
      </w:r>
    </w:p>
    <w:p w:rsidR="00A66EAB" w:rsidRPr="005F7DFF" w:rsidRDefault="00A66EAB">
      <w:pPr>
        <w:spacing w:line="176" w:lineRule="exact"/>
        <w:rPr>
          <w:sz w:val="24"/>
          <w:lang w:val="it-IT"/>
        </w:rPr>
      </w:pPr>
    </w:p>
    <w:p w:rsidR="00A66EAB" w:rsidRDefault="00A66EAB">
      <w:pPr>
        <w:numPr>
          <w:ilvl w:val="0"/>
          <w:numId w:val="18"/>
        </w:numPr>
        <w:tabs>
          <w:tab w:val="left" w:pos="720"/>
        </w:tabs>
        <w:spacing w:line="225" w:lineRule="auto"/>
        <w:ind w:left="720" w:hanging="367"/>
        <w:jc w:val="both"/>
        <w:rPr>
          <w:sz w:val="24"/>
          <w:lang w:val="it-IT"/>
        </w:rPr>
      </w:pPr>
      <w:r w:rsidRPr="005F7DFF">
        <w:rPr>
          <w:b/>
          <w:sz w:val="24"/>
          <w:lang w:val="it-IT"/>
        </w:rPr>
        <w:t>contabilizzate</w:t>
      </w:r>
      <w:r w:rsidRPr="005F7DFF">
        <w:rPr>
          <w:sz w:val="24"/>
          <w:lang w:val="it-IT"/>
        </w:rPr>
        <w:t>, ovvero inserite in un sistema contabile e abbiano dato luogo a registrazioni</w:t>
      </w:r>
      <w:r w:rsidRPr="005F7DFF">
        <w:rPr>
          <w:b/>
          <w:sz w:val="24"/>
          <w:lang w:val="it-IT"/>
        </w:rPr>
        <w:t xml:space="preserve"> </w:t>
      </w:r>
      <w:r w:rsidRPr="005F7DFF">
        <w:rPr>
          <w:sz w:val="24"/>
          <w:lang w:val="it-IT"/>
        </w:rPr>
        <w:t>contabili in conformità con le disposizioni normative, i principi contabili e con le eventuali ulteriori specifiche prescrizioni in materia secondo la normativa vigente;</w:t>
      </w:r>
    </w:p>
    <w:p w:rsidR="000656E0" w:rsidRPr="005F7DFF" w:rsidRDefault="000656E0">
      <w:pPr>
        <w:numPr>
          <w:ilvl w:val="0"/>
          <w:numId w:val="18"/>
        </w:numPr>
        <w:tabs>
          <w:tab w:val="left" w:pos="720"/>
        </w:tabs>
        <w:spacing w:line="225" w:lineRule="auto"/>
        <w:ind w:left="720" w:hanging="367"/>
        <w:jc w:val="both"/>
        <w:rPr>
          <w:sz w:val="24"/>
          <w:lang w:val="it-IT"/>
        </w:rPr>
      </w:pPr>
      <w:r w:rsidRPr="000656E0">
        <w:rPr>
          <w:rFonts w:eastAsia="Garamond" w:cs="Calibri"/>
          <w:b/>
          <w:sz w:val="24"/>
          <w:szCs w:val="24"/>
          <w:lang w:val="it-IT"/>
        </w:rPr>
        <w:t>tracciabili</w:t>
      </w:r>
      <w:r w:rsidRPr="000656E0">
        <w:rPr>
          <w:rFonts w:eastAsia="Garamond" w:cs="Calibri"/>
          <w:sz w:val="24"/>
          <w:szCs w:val="24"/>
          <w:lang w:val="it-IT"/>
        </w:rPr>
        <w:t xml:space="preserve"> ai sensi della normativa vigente e delle deroghe ad essa previste</w:t>
      </w:r>
    </w:p>
    <w:p w:rsidR="00A66EAB" w:rsidRPr="005F7DFF" w:rsidRDefault="00A66EAB">
      <w:pPr>
        <w:spacing w:line="122" w:lineRule="exact"/>
        <w:rPr>
          <w:sz w:val="24"/>
          <w:lang w:val="it-IT"/>
        </w:rPr>
      </w:pPr>
    </w:p>
    <w:p w:rsidR="00A66EAB" w:rsidRPr="005F7DFF" w:rsidRDefault="00A66EAB">
      <w:pPr>
        <w:numPr>
          <w:ilvl w:val="0"/>
          <w:numId w:val="18"/>
        </w:numPr>
        <w:tabs>
          <w:tab w:val="left" w:pos="720"/>
        </w:tabs>
        <w:spacing w:line="0" w:lineRule="atLeast"/>
        <w:ind w:left="720" w:hanging="367"/>
        <w:jc w:val="both"/>
        <w:rPr>
          <w:sz w:val="24"/>
          <w:lang w:val="it-IT"/>
        </w:rPr>
      </w:pPr>
      <w:r w:rsidRPr="005F7DFF">
        <w:rPr>
          <w:b/>
          <w:sz w:val="24"/>
          <w:lang w:val="it-IT"/>
        </w:rPr>
        <w:t xml:space="preserve">conformi </w:t>
      </w:r>
      <w:r w:rsidRPr="005F7DFF">
        <w:rPr>
          <w:sz w:val="24"/>
          <w:lang w:val="it-IT"/>
        </w:rPr>
        <w:t>alle disposizioni comunitarie e nazionali, tenendo conto della normativa locale.</w:t>
      </w:r>
    </w:p>
    <w:p w:rsidR="00A66EAB" w:rsidRPr="005F7DFF" w:rsidRDefault="00A66EAB">
      <w:pPr>
        <w:spacing w:line="200" w:lineRule="exact"/>
        <w:rPr>
          <w:rFonts w:ascii="Times New Roman" w:eastAsia="Times New Roman" w:hAnsi="Times New Roman"/>
          <w:lang w:val="it-IT"/>
        </w:rPr>
      </w:pPr>
    </w:p>
    <w:p w:rsidR="00A66EAB" w:rsidRPr="005F7DFF" w:rsidRDefault="00A66EAB">
      <w:pPr>
        <w:spacing w:line="290" w:lineRule="exact"/>
        <w:rPr>
          <w:rFonts w:ascii="Times New Roman" w:eastAsia="Times New Roman" w:hAnsi="Times New Roman"/>
          <w:lang w:val="it-IT"/>
        </w:rPr>
      </w:pPr>
    </w:p>
    <w:p w:rsidR="00A66EAB" w:rsidRPr="005F7DFF" w:rsidRDefault="00A66EAB">
      <w:pPr>
        <w:spacing w:line="231" w:lineRule="auto"/>
        <w:jc w:val="both"/>
        <w:rPr>
          <w:sz w:val="24"/>
          <w:lang w:val="it-IT"/>
        </w:rPr>
      </w:pPr>
      <w:r w:rsidRPr="005F7DFF">
        <w:rPr>
          <w:sz w:val="24"/>
          <w:lang w:val="it-IT"/>
        </w:rPr>
        <w:t xml:space="preserve">I </w:t>
      </w:r>
      <w:r w:rsidRPr="005F7DFF">
        <w:rPr>
          <w:b/>
          <w:sz w:val="24"/>
          <w:lang w:val="it-IT"/>
        </w:rPr>
        <w:t>costi amministrativi</w:t>
      </w:r>
      <w:r w:rsidRPr="005F7DFF">
        <w:rPr>
          <w:sz w:val="24"/>
          <w:lang w:val="it-IT"/>
        </w:rPr>
        <w:t xml:space="preserve"> ammissibili sono le spese sostenute dalla sede nazionale dell’Ente esecutore, dopo la stipula del </w:t>
      </w:r>
      <w:r w:rsidR="009039C6" w:rsidRPr="005F7DFF">
        <w:rPr>
          <w:sz w:val="24"/>
          <w:lang w:val="it-IT"/>
        </w:rPr>
        <w:t xml:space="preserve">Contratto </w:t>
      </w:r>
      <w:r w:rsidRPr="005F7DFF">
        <w:rPr>
          <w:sz w:val="24"/>
          <w:lang w:val="it-IT"/>
        </w:rPr>
        <w:t xml:space="preserve">per la gestione del progetto, ivi comprese le relative spese correnti. L’onere finanziario relativo ai costi amministrativi non deve superare </w:t>
      </w:r>
      <w:r w:rsidR="009039C6" w:rsidRPr="005F7DFF">
        <w:rPr>
          <w:b/>
          <w:sz w:val="24"/>
          <w:lang w:val="it-IT"/>
        </w:rPr>
        <w:t>l’11%</w:t>
      </w:r>
      <w:r w:rsidRPr="005F7DFF">
        <w:rPr>
          <w:b/>
          <w:sz w:val="24"/>
          <w:lang w:val="it-IT"/>
        </w:rPr>
        <w:t xml:space="preserve"> (</w:t>
      </w:r>
      <w:r w:rsidR="009039C6" w:rsidRPr="005F7DFF">
        <w:rPr>
          <w:b/>
          <w:sz w:val="24"/>
          <w:lang w:val="it-IT"/>
        </w:rPr>
        <w:t>undici</w:t>
      </w:r>
      <w:r w:rsidRPr="005F7DFF">
        <w:rPr>
          <w:sz w:val="24"/>
          <w:lang w:val="it-IT"/>
        </w:rPr>
        <w:t xml:space="preserve"> </w:t>
      </w:r>
      <w:r w:rsidRPr="005F7DFF">
        <w:rPr>
          <w:b/>
          <w:sz w:val="24"/>
          <w:lang w:val="it-IT"/>
        </w:rPr>
        <w:t xml:space="preserve">per cento) </w:t>
      </w:r>
      <w:r w:rsidRPr="005F7DFF">
        <w:rPr>
          <w:sz w:val="24"/>
          <w:lang w:val="it-IT"/>
        </w:rPr>
        <w:t>del totale dei costi effettivamente sostenuti per il progetto ed approvati in sede di</w:t>
      </w:r>
      <w:r w:rsidRPr="005F7DFF">
        <w:rPr>
          <w:b/>
          <w:sz w:val="24"/>
          <w:lang w:val="it-IT"/>
        </w:rPr>
        <w:t xml:space="preserve"> </w:t>
      </w:r>
      <w:r w:rsidRPr="005F7DFF">
        <w:rPr>
          <w:sz w:val="24"/>
          <w:lang w:val="it-IT"/>
        </w:rPr>
        <w:t>rendicontazione</w:t>
      </w:r>
      <w:r w:rsidR="009039C6" w:rsidRPr="005F7DFF">
        <w:rPr>
          <w:sz w:val="24"/>
          <w:lang w:val="it-IT"/>
        </w:rPr>
        <w:t>.</w:t>
      </w:r>
      <w:r w:rsidRPr="005F7DFF">
        <w:rPr>
          <w:sz w:val="24"/>
          <w:lang w:val="it-IT"/>
        </w:rPr>
        <w:t xml:space="preserve">, </w:t>
      </w:r>
    </w:p>
    <w:p w:rsidR="00A66EAB" w:rsidRPr="005F7DFF" w:rsidRDefault="00A66EAB">
      <w:pPr>
        <w:spacing w:line="174" w:lineRule="exact"/>
        <w:rPr>
          <w:rFonts w:ascii="Times New Roman" w:eastAsia="Times New Roman" w:hAnsi="Times New Roman"/>
          <w:lang w:val="it-IT"/>
        </w:rPr>
      </w:pPr>
    </w:p>
    <w:p w:rsidR="00A66EAB" w:rsidRPr="005F7DFF" w:rsidRDefault="00A66EAB">
      <w:pPr>
        <w:spacing w:line="173" w:lineRule="exact"/>
        <w:rPr>
          <w:rFonts w:ascii="Times New Roman" w:eastAsia="Times New Roman" w:hAnsi="Times New Roman"/>
          <w:lang w:val="it-IT"/>
        </w:rPr>
      </w:pPr>
    </w:p>
    <w:p w:rsidR="00A66EAB" w:rsidRDefault="00A66EAB" w:rsidP="001C37C9">
      <w:pPr>
        <w:spacing w:line="229" w:lineRule="auto"/>
        <w:jc w:val="both"/>
        <w:rPr>
          <w:sz w:val="24"/>
          <w:lang w:val="it-IT"/>
        </w:rPr>
      </w:pPr>
      <w:r w:rsidRPr="005F7DFF">
        <w:rPr>
          <w:sz w:val="24"/>
          <w:lang w:val="it-IT"/>
        </w:rPr>
        <w:t xml:space="preserve">Le spese rendicontabili sono </w:t>
      </w:r>
      <w:r w:rsidRPr="005F7DFF">
        <w:rPr>
          <w:b/>
          <w:sz w:val="24"/>
          <w:lang w:val="it-IT"/>
        </w:rPr>
        <w:t>al netto di IVA</w:t>
      </w:r>
      <w:r w:rsidRPr="005F7DFF">
        <w:rPr>
          <w:sz w:val="24"/>
          <w:lang w:val="it-IT"/>
        </w:rPr>
        <w:t xml:space="preserve"> (Imposta sul valore Aggiunto o di imposta equivalente vigente nel Paese partner) qualora l’ente esecutore ne sia esente oppure abbia diritto al suo rimborso. Nei casi in cui l’IVA (o l’imposta equivalente) non sia recuperabile, essa va invece inclusa nell’indicazione delle spese sostenute e nei rapporti. Ai fini della valutazione di ammissibilità</w:t>
      </w:r>
      <w:bookmarkStart w:id="25" w:name="page9"/>
      <w:bookmarkEnd w:id="25"/>
      <w:r w:rsidR="001C37C9">
        <w:rPr>
          <w:sz w:val="24"/>
          <w:lang w:val="it-IT"/>
        </w:rPr>
        <w:t xml:space="preserve"> </w:t>
      </w:r>
      <w:r w:rsidRPr="005F7DFF">
        <w:rPr>
          <w:sz w:val="24"/>
          <w:lang w:val="it-IT"/>
        </w:rPr>
        <w:t>dell’IVA è necessario presentare la documentazione giustificativa di supporto, anche sotto forma di dichiarazione sostitutiva di atto di notorietà comprensiva delle informazioni necessarie</w:t>
      </w:r>
      <w:r w:rsidR="001D67D9" w:rsidRPr="005F7DFF">
        <w:rPr>
          <w:rStyle w:val="Appelnotedebasdep"/>
          <w:sz w:val="24"/>
          <w:lang w:val="it-IT"/>
        </w:rPr>
        <w:footnoteReference w:id="12"/>
      </w:r>
      <w:r w:rsidRPr="0051359B">
        <w:rPr>
          <w:sz w:val="24"/>
          <w:lang w:val="it-IT"/>
        </w:rPr>
        <w:t>.</w:t>
      </w:r>
    </w:p>
    <w:p w:rsidR="00B71472" w:rsidRPr="00BB1436" w:rsidRDefault="00B71472" w:rsidP="00B71472">
      <w:pPr>
        <w:spacing w:line="229" w:lineRule="auto"/>
        <w:jc w:val="both"/>
        <w:rPr>
          <w:sz w:val="24"/>
          <w:lang w:val="it-IT"/>
        </w:rPr>
      </w:pPr>
    </w:p>
    <w:p w:rsidR="00B71472" w:rsidRPr="00B71472" w:rsidRDefault="00B71472" w:rsidP="00B71472">
      <w:pPr>
        <w:spacing w:line="229" w:lineRule="auto"/>
        <w:jc w:val="both"/>
        <w:rPr>
          <w:sz w:val="24"/>
          <w:lang w:val="it-IT"/>
        </w:rPr>
      </w:pPr>
      <w:r w:rsidRPr="00B71472">
        <w:rPr>
          <w:sz w:val="24"/>
          <w:lang w:val="it-IT"/>
        </w:rPr>
        <w:t xml:space="preserve">Alcune tipologie di spesa (per esempio, taxi utilizzati nel paese beneficiario per motivi di servizio, parcheggio di veicoli del progetto, spese di vitto e acquisto di generi alimentari) sono ammissibili unicamente se si riferiscono strettamente ad attività effettuate nell’ambito degli obiettivi del progetto stesso; tali spese non sono in alcun caso ammissibili se effettuate in Italia. </w:t>
      </w:r>
    </w:p>
    <w:p w:rsidR="00B71472" w:rsidRDefault="00B71472" w:rsidP="00B71472">
      <w:pPr>
        <w:spacing w:line="229" w:lineRule="auto"/>
        <w:jc w:val="both"/>
        <w:rPr>
          <w:sz w:val="24"/>
          <w:lang w:val="it-IT"/>
        </w:rPr>
      </w:pPr>
    </w:p>
    <w:p w:rsidR="00B71472" w:rsidRPr="00B71472" w:rsidRDefault="00B71472" w:rsidP="00B71472">
      <w:pPr>
        <w:spacing w:line="229" w:lineRule="auto"/>
        <w:jc w:val="both"/>
        <w:rPr>
          <w:sz w:val="24"/>
          <w:lang w:val="it-IT"/>
        </w:rPr>
      </w:pPr>
      <w:r w:rsidRPr="00B71472">
        <w:rPr>
          <w:sz w:val="24"/>
          <w:lang w:val="it-IT"/>
        </w:rPr>
        <w:t>I documenti giustificativi di spesa dovranno avere le seguenti caratteristiche:</w:t>
      </w:r>
    </w:p>
    <w:p w:rsidR="00217E02" w:rsidRPr="00BB1436" w:rsidRDefault="00217E02" w:rsidP="00217E02">
      <w:pPr>
        <w:spacing w:line="219" w:lineRule="auto"/>
        <w:jc w:val="both"/>
        <w:rPr>
          <w:sz w:val="24"/>
          <w:lang w:val="it-IT"/>
        </w:rPr>
      </w:pPr>
    </w:p>
    <w:p w:rsidR="00217E02" w:rsidRPr="00217E02" w:rsidRDefault="00217E02" w:rsidP="00217E02">
      <w:pPr>
        <w:spacing w:line="219" w:lineRule="auto"/>
        <w:jc w:val="both"/>
        <w:rPr>
          <w:sz w:val="24"/>
          <w:lang w:val="it-IT"/>
        </w:rPr>
      </w:pPr>
      <w:r w:rsidRPr="00217E02">
        <w:rPr>
          <w:sz w:val="24"/>
          <w:lang w:val="it-IT"/>
        </w:rPr>
        <w:t xml:space="preserve">a) essere intestati all'ente esecutore che realizza il progetto, alla controparte o a partner che siano chiaramente identificati nella proposta di progetto; </w:t>
      </w:r>
    </w:p>
    <w:p w:rsidR="00217E02" w:rsidRPr="00217E02" w:rsidRDefault="00217E02" w:rsidP="00217E02">
      <w:pPr>
        <w:spacing w:line="219" w:lineRule="auto"/>
        <w:jc w:val="both"/>
        <w:rPr>
          <w:sz w:val="24"/>
          <w:lang w:val="it-IT"/>
        </w:rPr>
      </w:pPr>
    </w:p>
    <w:p w:rsidR="00217E02" w:rsidRPr="00217E02" w:rsidRDefault="00217E02" w:rsidP="00217E02">
      <w:pPr>
        <w:spacing w:line="219" w:lineRule="auto"/>
        <w:jc w:val="both"/>
        <w:rPr>
          <w:sz w:val="24"/>
          <w:lang w:val="it-IT"/>
        </w:rPr>
      </w:pPr>
      <w:r w:rsidRPr="00217E02">
        <w:rPr>
          <w:sz w:val="24"/>
          <w:lang w:val="it-IT"/>
        </w:rPr>
        <w:t xml:space="preserve">b) avere data posteriore a quella della registrazione dell'atto di approvazione della spesa; </w:t>
      </w:r>
    </w:p>
    <w:p w:rsidR="00217E02" w:rsidRPr="00217E02" w:rsidRDefault="00217E02" w:rsidP="00217E02">
      <w:pPr>
        <w:spacing w:line="219" w:lineRule="auto"/>
        <w:jc w:val="both"/>
        <w:rPr>
          <w:sz w:val="24"/>
          <w:lang w:val="it-IT"/>
        </w:rPr>
      </w:pPr>
    </w:p>
    <w:p w:rsidR="00217E02" w:rsidRPr="00217E02" w:rsidRDefault="00217E02" w:rsidP="00217E02">
      <w:pPr>
        <w:spacing w:line="219" w:lineRule="auto"/>
        <w:jc w:val="both"/>
        <w:rPr>
          <w:sz w:val="24"/>
          <w:lang w:val="it-IT"/>
        </w:rPr>
      </w:pPr>
      <w:r w:rsidRPr="00217E02">
        <w:rPr>
          <w:sz w:val="24"/>
          <w:lang w:val="it-IT"/>
        </w:rPr>
        <w:t xml:space="preserve">c) contenere il codice del progetto. </w:t>
      </w:r>
    </w:p>
    <w:p w:rsidR="00217E02" w:rsidRPr="00217E02" w:rsidRDefault="00217E02" w:rsidP="00217E02">
      <w:pPr>
        <w:spacing w:line="219" w:lineRule="auto"/>
        <w:jc w:val="both"/>
        <w:rPr>
          <w:sz w:val="24"/>
          <w:lang w:val="it-IT"/>
        </w:rPr>
      </w:pPr>
    </w:p>
    <w:p w:rsidR="00217E02" w:rsidRPr="00217E02" w:rsidRDefault="00217E02" w:rsidP="00217E02">
      <w:pPr>
        <w:spacing w:line="219" w:lineRule="auto"/>
        <w:jc w:val="both"/>
        <w:rPr>
          <w:sz w:val="24"/>
          <w:lang w:val="it-IT"/>
        </w:rPr>
      </w:pPr>
      <w:r w:rsidRPr="00217E02">
        <w:rPr>
          <w:sz w:val="24"/>
          <w:lang w:val="it-IT"/>
        </w:rPr>
        <w:t xml:space="preserve">d) essere registrati nella contabilità generale dell'ente esecutore e riportati nei bilanci. </w:t>
      </w:r>
    </w:p>
    <w:p w:rsidR="0051359B" w:rsidRPr="0051359B" w:rsidRDefault="0051359B" w:rsidP="00B71472">
      <w:pPr>
        <w:spacing w:line="219" w:lineRule="auto"/>
        <w:jc w:val="both"/>
        <w:rPr>
          <w:sz w:val="24"/>
          <w:lang w:val="it-IT"/>
        </w:rPr>
      </w:pPr>
    </w:p>
    <w:p w:rsidR="001D67D9" w:rsidRPr="0092721B" w:rsidRDefault="001D67D9" w:rsidP="00C42D7B">
      <w:pPr>
        <w:pStyle w:val="Titre1"/>
        <w:numPr>
          <w:ilvl w:val="0"/>
          <w:numId w:val="31"/>
        </w:numPr>
        <w:rPr>
          <w:rFonts w:ascii="Calibri" w:hAnsi="Calibri" w:cs="Calibri"/>
          <w:bCs w:val="0"/>
          <w:color w:val="2F5496"/>
          <w:sz w:val="28"/>
          <w:szCs w:val="28"/>
          <w:lang w:val="it-IT"/>
        </w:rPr>
      </w:pPr>
      <w:bookmarkStart w:id="26" w:name="_Toc481142245"/>
      <w:r w:rsidRPr="0092721B">
        <w:rPr>
          <w:rFonts w:ascii="Calibri" w:hAnsi="Calibri" w:cs="Calibri"/>
          <w:bCs w:val="0"/>
          <w:color w:val="2F5496"/>
          <w:sz w:val="28"/>
          <w:szCs w:val="28"/>
          <w:lang w:val="it-IT"/>
        </w:rPr>
        <w:t>SPESE NON AMMISSIBILI</w:t>
      </w:r>
      <w:bookmarkEnd w:id="26"/>
      <w:r w:rsidRPr="0092721B">
        <w:rPr>
          <w:rFonts w:ascii="Calibri" w:hAnsi="Calibri" w:cs="Calibri"/>
          <w:bCs w:val="0"/>
          <w:color w:val="2F5496"/>
          <w:sz w:val="28"/>
          <w:szCs w:val="28"/>
          <w:lang w:val="it-IT"/>
        </w:rPr>
        <w:t xml:space="preserve"> </w:t>
      </w:r>
    </w:p>
    <w:p w:rsidR="00A66EAB" w:rsidRPr="005F7DFF" w:rsidRDefault="00A66EAB">
      <w:pPr>
        <w:spacing w:line="315" w:lineRule="exact"/>
        <w:rPr>
          <w:rFonts w:ascii="Times New Roman" w:eastAsia="Times New Roman" w:hAnsi="Times New Roman"/>
          <w:lang w:val="it-IT"/>
        </w:rPr>
      </w:pPr>
    </w:p>
    <w:p w:rsidR="00A66EAB" w:rsidRPr="005F7DFF" w:rsidRDefault="00A66EAB">
      <w:pPr>
        <w:spacing w:line="0" w:lineRule="atLeast"/>
        <w:ind w:left="560"/>
        <w:rPr>
          <w:sz w:val="24"/>
          <w:lang w:val="it-IT"/>
        </w:rPr>
      </w:pPr>
      <w:r w:rsidRPr="005F7DFF">
        <w:rPr>
          <w:b/>
          <w:sz w:val="24"/>
          <w:lang w:val="it-IT"/>
        </w:rPr>
        <w:t xml:space="preserve">Non sono ammissibili </w:t>
      </w:r>
      <w:r w:rsidRPr="005F7DFF">
        <w:rPr>
          <w:sz w:val="24"/>
          <w:lang w:val="it-IT"/>
        </w:rPr>
        <w:t>le seguenti</w:t>
      </w:r>
      <w:r w:rsidRPr="005F7DFF">
        <w:rPr>
          <w:b/>
          <w:sz w:val="24"/>
          <w:lang w:val="it-IT"/>
        </w:rPr>
        <w:t xml:space="preserve"> spese</w:t>
      </w:r>
      <w:r w:rsidRPr="005F7DFF">
        <w:rPr>
          <w:sz w:val="24"/>
          <w:lang w:val="it-IT"/>
        </w:rPr>
        <w:t>:</w:t>
      </w:r>
    </w:p>
    <w:p w:rsidR="00A66EAB" w:rsidRPr="005F7DFF" w:rsidRDefault="00A66EAB">
      <w:pPr>
        <w:spacing w:line="173" w:lineRule="exact"/>
        <w:rPr>
          <w:rFonts w:ascii="Times New Roman" w:eastAsia="Times New Roman" w:hAnsi="Times New Roman"/>
          <w:lang w:val="it-IT"/>
        </w:rPr>
      </w:pPr>
    </w:p>
    <w:p w:rsidR="00A66EAB" w:rsidRPr="005F7DFF" w:rsidRDefault="00A66EAB">
      <w:pPr>
        <w:numPr>
          <w:ilvl w:val="0"/>
          <w:numId w:val="19"/>
        </w:numPr>
        <w:tabs>
          <w:tab w:val="left" w:pos="700"/>
        </w:tabs>
        <w:spacing w:line="254" w:lineRule="auto"/>
        <w:ind w:left="700" w:hanging="349"/>
        <w:jc w:val="both"/>
        <w:rPr>
          <w:sz w:val="24"/>
          <w:lang w:val="it-IT"/>
        </w:rPr>
      </w:pPr>
      <w:r w:rsidRPr="005F7DFF">
        <w:rPr>
          <w:sz w:val="24"/>
          <w:lang w:val="it-IT"/>
        </w:rPr>
        <w:t xml:space="preserve">spese per l’acquisto di beni o veicoli </w:t>
      </w:r>
      <w:r w:rsidRPr="005F7DFF">
        <w:rPr>
          <w:b/>
          <w:sz w:val="24"/>
          <w:lang w:val="it-IT"/>
        </w:rPr>
        <w:t>effettuate al di fuori dei Paesi beneficiari</w:t>
      </w:r>
      <w:r w:rsidRPr="005F7DFF">
        <w:rPr>
          <w:sz w:val="24"/>
          <w:lang w:val="it-IT"/>
        </w:rPr>
        <w:t>, ad esclusione di quelle per cui sia stata dimostrata con dichiarazione motivata l'impossibilità di acquistarli in loco a qualità invariata e prezzi competitivi;</w:t>
      </w:r>
    </w:p>
    <w:p w:rsidR="00A66EAB" w:rsidRPr="005F7DFF" w:rsidRDefault="00A66EAB">
      <w:pPr>
        <w:spacing w:line="27" w:lineRule="exact"/>
        <w:rPr>
          <w:sz w:val="24"/>
          <w:lang w:val="it-IT"/>
        </w:rPr>
      </w:pPr>
    </w:p>
    <w:p w:rsidR="00A66EAB" w:rsidRPr="005F7DFF" w:rsidRDefault="00A66EAB">
      <w:pPr>
        <w:numPr>
          <w:ilvl w:val="0"/>
          <w:numId w:val="19"/>
        </w:numPr>
        <w:tabs>
          <w:tab w:val="left" w:pos="700"/>
        </w:tabs>
        <w:spacing w:line="0" w:lineRule="atLeast"/>
        <w:ind w:left="700" w:hanging="349"/>
        <w:jc w:val="both"/>
        <w:rPr>
          <w:sz w:val="24"/>
          <w:lang w:val="it-IT"/>
        </w:rPr>
      </w:pPr>
      <w:r w:rsidRPr="005F7DFF">
        <w:rPr>
          <w:sz w:val="24"/>
          <w:lang w:val="it-IT"/>
        </w:rPr>
        <w:t xml:space="preserve">spese per l’acquisto di </w:t>
      </w:r>
      <w:r w:rsidRPr="005F7DFF">
        <w:rPr>
          <w:b/>
          <w:sz w:val="24"/>
          <w:lang w:val="it-IT"/>
        </w:rPr>
        <w:t>attrezzature strettamente personali</w:t>
      </w:r>
      <w:r w:rsidRPr="005F7DFF">
        <w:rPr>
          <w:sz w:val="24"/>
          <w:lang w:val="it-IT"/>
        </w:rPr>
        <w:t xml:space="preserve"> e non trasferibili ai beneficiari;</w:t>
      </w:r>
    </w:p>
    <w:p w:rsidR="00A66EAB" w:rsidRPr="005F7DFF" w:rsidRDefault="00A66EAB">
      <w:pPr>
        <w:spacing w:line="45" w:lineRule="exact"/>
        <w:rPr>
          <w:sz w:val="24"/>
          <w:lang w:val="it-IT"/>
        </w:rPr>
      </w:pPr>
    </w:p>
    <w:p w:rsidR="00A66EAB" w:rsidRPr="005F7DFF" w:rsidRDefault="00A66EAB">
      <w:pPr>
        <w:numPr>
          <w:ilvl w:val="0"/>
          <w:numId w:val="19"/>
        </w:numPr>
        <w:tabs>
          <w:tab w:val="left" w:pos="700"/>
        </w:tabs>
        <w:spacing w:line="0" w:lineRule="atLeast"/>
        <w:ind w:left="700" w:hanging="349"/>
        <w:jc w:val="both"/>
        <w:rPr>
          <w:sz w:val="24"/>
          <w:lang w:val="it-IT"/>
        </w:rPr>
      </w:pPr>
      <w:r w:rsidRPr="005F7DFF">
        <w:rPr>
          <w:sz w:val="24"/>
          <w:lang w:val="it-IT"/>
        </w:rPr>
        <w:t xml:space="preserve">spese di </w:t>
      </w:r>
      <w:r w:rsidRPr="005F7DFF">
        <w:rPr>
          <w:b/>
          <w:sz w:val="24"/>
          <w:lang w:val="it-IT"/>
        </w:rPr>
        <w:t>taxi in Italia</w:t>
      </w:r>
      <w:r w:rsidRPr="005F7DFF">
        <w:rPr>
          <w:sz w:val="24"/>
          <w:lang w:val="it-IT"/>
        </w:rPr>
        <w:t>;</w:t>
      </w:r>
    </w:p>
    <w:p w:rsidR="00A66EAB" w:rsidRPr="005F7DFF" w:rsidRDefault="00A66EAB">
      <w:pPr>
        <w:spacing w:line="96" w:lineRule="exact"/>
        <w:rPr>
          <w:sz w:val="24"/>
          <w:lang w:val="it-IT"/>
        </w:rPr>
      </w:pPr>
    </w:p>
    <w:p w:rsidR="00A66EAB" w:rsidRPr="005F7DFF" w:rsidRDefault="00A66EAB">
      <w:pPr>
        <w:numPr>
          <w:ilvl w:val="0"/>
          <w:numId w:val="19"/>
        </w:numPr>
        <w:tabs>
          <w:tab w:val="left" w:pos="700"/>
        </w:tabs>
        <w:spacing w:line="235" w:lineRule="auto"/>
        <w:ind w:left="700" w:hanging="349"/>
        <w:jc w:val="both"/>
        <w:rPr>
          <w:sz w:val="24"/>
          <w:lang w:val="it-IT"/>
        </w:rPr>
      </w:pPr>
      <w:r w:rsidRPr="005F7DFF">
        <w:rPr>
          <w:b/>
          <w:sz w:val="24"/>
          <w:lang w:val="it-IT"/>
        </w:rPr>
        <w:t xml:space="preserve">multe </w:t>
      </w:r>
      <w:r w:rsidRPr="005F7DFF">
        <w:rPr>
          <w:sz w:val="24"/>
          <w:lang w:val="it-IT"/>
        </w:rPr>
        <w:t>(anche se relative ai veicoli del progetto), sanzioni pecuniarie, penali e spese per</w:t>
      </w:r>
      <w:r w:rsidRPr="005F7DFF">
        <w:rPr>
          <w:b/>
          <w:sz w:val="24"/>
          <w:lang w:val="it-IT"/>
        </w:rPr>
        <w:t xml:space="preserve"> </w:t>
      </w:r>
      <w:r w:rsidRPr="005F7DFF">
        <w:rPr>
          <w:sz w:val="24"/>
          <w:lang w:val="it-IT"/>
        </w:rPr>
        <w:t>controversie legali;</w:t>
      </w:r>
    </w:p>
    <w:p w:rsidR="00A66EAB" w:rsidRPr="005F7DFF" w:rsidRDefault="00A66EAB">
      <w:pPr>
        <w:spacing w:line="47" w:lineRule="exact"/>
        <w:rPr>
          <w:sz w:val="24"/>
          <w:lang w:val="it-IT"/>
        </w:rPr>
      </w:pPr>
    </w:p>
    <w:p w:rsidR="00A66EAB" w:rsidRPr="005F7DFF" w:rsidRDefault="00A66EAB">
      <w:pPr>
        <w:numPr>
          <w:ilvl w:val="0"/>
          <w:numId w:val="19"/>
        </w:numPr>
        <w:tabs>
          <w:tab w:val="left" w:pos="700"/>
        </w:tabs>
        <w:spacing w:line="0" w:lineRule="atLeast"/>
        <w:ind w:left="700" w:hanging="349"/>
        <w:jc w:val="both"/>
        <w:rPr>
          <w:sz w:val="24"/>
          <w:lang w:val="it-IT"/>
        </w:rPr>
      </w:pPr>
      <w:r w:rsidRPr="005F7DFF">
        <w:rPr>
          <w:b/>
          <w:sz w:val="24"/>
          <w:lang w:val="it-IT"/>
        </w:rPr>
        <w:t xml:space="preserve">IVA </w:t>
      </w:r>
      <w:r w:rsidRPr="005F7DFF">
        <w:rPr>
          <w:sz w:val="24"/>
          <w:lang w:val="it-IT"/>
        </w:rPr>
        <w:t>o altro contributo equivalente, se</w:t>
      </w:r>
      <w:r w:rsidRPr="005F7DFF">
        <w:rPr>
          <w:b/>
          <w:sz w:val="24"/>
          <w:lang w:val="it-IT"/>
        </w:rPr>
        <w:t xml:space="preserve"> rimborsabile</w:t>
      </w:r>
      <w:r w:rsidRPr="005F7DFF">
        <w:rPr>
          <w:sz w:val="24"/>
          <w:lang w:val="it-IT"/>
        </w:rPr>
        <w:t>;</w:t>
      </w:r>
    </w:p>
    <w:p w:rsidR="00A66EAB" w:rsidRPr="005F7DFF" w:rsidRDefault="00A66EAB">
      <w:pPr>
        <w:spacing w:line="96" w:lineRule="exact"/>
        <w:rPr>
          <w:sz w:val="24"/>
          <w:lang w:val="it-IT"/>
        </w:rPr>
      </w:pPr>
    </w:p>
    <w:p w:rsidR="00A66EAB" w:rsidRPr="005F7DFF" w:rsidRDefault="00A66EAB">
      <w:pPr>
        <w:numPr>
          <w:ilvl w:val="0"/>
          <w:numId w:val="19"/>
        </w:numPr>
        <w:tabs>
          <w:tab w:val="left" w:pos="700"/>
        </w:tabs>
        <w:spacing w:line="254" w:lineRule="auto"/>
        <w:ind w:left="700" w:hanging="349"/>
        <w:jc w:val="both"/>
        <w:rPr>
          <w:sz w:val="24"/>
          <w:lang w:val="it-IT"/>
        </w:rPr>
      </w:pPr>
      <w:r w:rsidRPr="005F7DFF">
        <w:rPr>
          <w:b/>
          <w:sz w:val="24"/>
          <w:lang w:val="it-IT"/>
        </w:rPr>
        <w:t xml:space="preserve">spese di rappresentanza </w:t>
      </w:r>
      <w:r w:rsidRPr="005F7DFF">
        <w:rPr>
          <w:sz w:val="24"/>
          <w:lang w:val="it-IT"/>
        </w:rPr>
        <w:t>e spese a carattere personale sostenute in Italia o nel Paese</w:t>
      </w:r>
      <w:r w:rsidRPr="005F7DFF">
        <w:rPr>
          <w:b/>
          <w:sz w:val="24"/>
          <w:lang w:val="it-IT"/>
        </w:rPr>
        <w:t xml:space="preserve"> </w:t>
      </w:r>
      <w:r w:rsidRPr="005F7DFF">
        <w:rPr>
          <w:sz w:val="24"/>
          <w:lang w:val="it-IT"/>
        </w:rPr>
        <w:t>partner dagli operatori del progetto (ad esempio: tintoria, generi di conforto afferenti alla loro permanenza nel paese beneficiario, ecc.);</w:t>
      </w:r>
    </w:p>
    <w:p w:rsidR="00A66EAB" w:rsidRPr="005F7DFF" w:rsidRDefault="00A66EAB">
      <w:pPr>
        <w:spacing w:line="80" w:lineRule="exact"/>
        <w:rPr>
          <w:sz w:val="24"/>
          <w:lang w:val="it-IT"/>
        </w:rPr>
      </w:pPr>
    </w:p>
    <w:p w:rsidR="00A66EAB" w:rsidRPr="005F7DFF" w:rsidRDefault="00A66EAB">
      <w:pPr>
        <w:numPr>
          <w:ilvl w:val="0"/>
          <w:numId w:val="19"/>
        </w:numPr>
        <w:tabs>
          <w:tab w:val="left" w:pos="700"/>
        </w:tabs>
        <w:spacing w:line="236" w:lineRule="auto"/>
        <w:ind w:left="700" w:hanging="349"/>
        <w:jc w:val="both"/>
        <w:rPr>
          <w:sz w:val="24"/>
          <w:lang w:val="it-IT"/>
        </w:rPr>
      </w:pPr>
      <w:r w:rsidRPr="005F7DFF">
        <w:rPr>
          <w:sz w:val="24"/>
          <w:lang w:val="it-IT"/>
        </w:rPr>
        <w:t xml:space="preserve">spese afferenti a </w:t>
      </w:r>
      <w:r w:rsidRPr="005F7DFF">
        <w:rPr>
          <w:b/>
          <w:sz w:val="24"/>
          <w:lang w:val="it-IT"/>
        </w:rPr>
        <w:t>categorie non preventivate nel piano finanziario approvato e/o non</w:t>
      </w:r>
      <w:r w:rsidRPr="005F7DFF">
        <w:rPr>
          <w:sz w:val="24"/>
          <w:lang w:val="it-IT"/>
        </w:rPr>
        <w:t xml:space="preserve"> </w:t>
      </w:r>
      <w:r w:rsidRPr="005F7DFF">
        <w:rPr>
          <w:b/>
          <w:sz w:val="24"/>
          <w:lang w:val="it-IT"/>
        </w:rPr>
        <w:t>coerenti con il progetto</w:t>
      </w:r>
      <w:r w:rsidRPr="005F7DFF">
        <w:rPr>
          <w:sz w:val="24"/>
          <w:lang w:val="it-IT"/>
        </w:rPr>
        <w:t>;</w:t>
      </w:r>
    </w:p>
    <w:p w:rsidR="00A66EAB" w:rsidRPr="005F7DFF" w:rsidRDefault="00A66EAB">
      <w:pPr>
        <w:spacing w:line="98" w:lineRule="exact"/>
        <w:rPr>
          <w:sz w:val="24"/>
          <w:lang w:val="it-IT"/>
        </w:rPr>
      </w:pPr>
    </w:p>
    <w:p w:rsidR="00A66EAB" w:rsidRPr="005F7DFF" w:rsidRDefault="00A66EAB">
      <w:pPr>
        <w:numPr>
          <w:ilvl w:val="0"/>
          <w:numId w:val="19"/>
        </w:numPr>
        <w:tabs>
          <w:tab w:val="left" w:pos="700"/>
        </w:tabs>
        <w:spacing w:line="235" w:lineRule="auto"/>
        <w:ind w:left="700" w:hanging="349"/>
        <w:jc w:val="both"/>
        <w:rPr>
          <w:sz w:val="24"/>
          <w:lang w:val="it-IT"/>
        </w:rPr>
      </w:pPr>
      <w:r w:rsidRPr="005F7DFF">
        <w:rPr>
          <w:sz w:val="24"/>
          <w:lang w:val="it-IT"/>
        </w:rPr>
        <w:t xml:space="preserve">spese effettuate </w:t>
      </w:r>
      <w:r w:rsidRPr="005F7DFF">
        <w:rPr>
          <w:b/>
          <w:sz w:val="24"/>
          <w:lang w:val="it-IT"/>
        </w:rPr>
        <w:t>al di fuori del periodo</w:t>
      </w:r>
      <w:r w:rsidRPr="005F7DFF">
        <w:rPr>
          <w:sz w:val="24"/>
          <w:lang w:val="it-IT"/>
        </w:rPr>
        <w:t xml:space="preserve"> previsto dalla </w:t>
      </w:r>
      <w:r w:rsidR="001D67D9" w:rsidRPr="005F7DFF">
        <w:rPr>
          <w:sz w:val="24"/>
          <w:lang w:val="it-IT"/>
        </w:rPr>
        <w:t>Contratto</w:t>
      </w:r>
      <w:r w:rsidR="001D67D9" w:rsidRPr="0051359B">
        <w:rPr>
          <w:sz w:val="24"/>
          <w:lang w:val="it-IT"/>
        </w:rPr>
        <w:t xml:space="preserve"> </w:t>
      </w:r>
      <w:r w:rsidRPr="0051359B">
        <w:rPr>
          <w:sz w:val="24"/>
          <w:lang w:val="it-IT"/>
        </w:rPr>
        <w:t>per l’esecuzione dell'iniziativa;</w:t>
      </w:r>
      <w:r w:rsidR="003D4C5F" w:rsidRPr="005F7DFF" w:rsidDel="009039C6">
        <w:rPr>
          <w:sz w:val="24"/>
          <w:lang w:val="it-IT"/>
        </w:rPr>
        <w:t xml:space="preserve"> </w:t>
      </w:r>
      <w:r w:rsidR="003D4C5F" w:rsidRPr="005F7DFF">
        <w:rPr>
          <w:sz w:val="24"/>
          <w:lang w:val="it-IT"/>
        </w:rPr>
        <w:t xml:space="preserve">(il costo dell’eventuale fideiussione </w:t>
      </w:r>
      <w:r w:rsidR="00232A96" w:rsidRPr="005F7DFF">
        <w:rPr>
          <w:sz w:val="24"/>
          <w:lang w:val="it-IT"/>
        </w:rPr>
        <w:t>è</w:t>
      </w:r>
      <w:r w:rsidR="003D4C5F" w:rsidRPr="005F7DFF">
        <w:rPr>
          <w:sz w:val="24"/>
          <w:lang w:val="it-IT"/>
        </w:rPr>
        <w:t xml:space="preserve"> considerato non ammissibile in quanto antecedente alla stipula del Contratto)</w:t>
      </w:r>
    </w:p>
    <w:p w:rsidR="00A66EAB" w:rsidRPr="005F7DFF" w:rsidRDefault="00A66EAB">
      <w:pPr>
        <w:spacing w:line="47" w:lineRule="exact"/>
        <w:rPr>
          <w:sz w:val="24"/>
          <w:lang w:val="it-IT"/>
        </w:rPr>
      </w:pPr>
    </w:p>
    <w:p w:rsidR="00A66EAB" w:rsidRPr="005F7DFF" w:rsidRDefault="00A66EAB">
      <w:pPr>
        <w:numPr>
          <w:ilvl w:val="0"/>
          <w:numId w:val="19"/>
        </w:numPr>
        <w:tabs>
          <w:tab w:val="left" w:pos="700"/>
        </w:tabs>
        <w:spacing w:line="0" w:lineRule="atLeast"/>
        <w:ind w:left="700" w:hanging="349"/>
        <w:jc w:val="both"/>
        <w:rPr>
          <w:sz w:val="24"/>
          <w:lang w:val="it-IT"/>
        </w:rPr>
      </w:pPr>
      <w:r w:rsidRPr="005F7DFF">
        <w:rPr>
          <w:sz w:val="24"/>
          <w:lang w:val="it-IT"/>
        </w:rPr>
        <w:t xml:space="preserve">spese </w:t>
      </w:r>
      <w:r w:rsidRPr="005F7DFF">
        <w:rPr>
          <w:b/>
          <w:sz w:val="24"/>
          <w:lang w:val="it-IT"/>
        </w:rPr>
        <w:t>non supportate da documentazione in regola con la normativa fiscale</w:t>
      </w:r>
      <w:r w:rsidRPr="005F7DFF">
        <w:rPr>
          <w:sz w:val="24"/>
          <w:lang w:val="it-IT"/>
        </w:rPr>
        <w:t>;</w:t>
      </w:r>
    </w:p>
    <w:p w:rsidR="00A66EAB" w:rsidRPr="005F7DFF" w:rsidRDefault="00A66EAB">
      <w:pPr>
        <w:spacing w:line="95" w:lineRule="exact"/>
        <w:rPr>
          <w:sz w:val="24"/>
          <w:lang w:val="it-IT"/>
        </w:rPr>
      </w:pPr>
    </w:p>
    <w:p w:rsidR="00A66EAB" w:rsidRPr="005F7DFF" w:rsidRDefault="00A66EAB">
      <w:pPr>
        <w:numPr>
          <w:ilvl w:val="0"/>
          <w:numId w:val="19"/>
        </w:numPr>
        <w:tabs>
          <w:tab w:val="left" w:pos="700"/>
        </w:tabs>
        <w:spacing w:line="261" w:lineRule="auto"/>
        <w:ind w:left="700" w:hanging="349"/>
        <w:jc w:val="both"/>
        <w:rPr>
          <w:sz w:val="24"/>
          <w:lang w:val="it-IT"/>
        </w:rPr>
      </w:pPr>
      <w:r w:rsidRPr="005F7DFF">
        <w:rPr>
          <w:sz w:val="24"/>
          <w:lang w:val="it-IT"/>
        </w:rPr>
        <w:t xml:space="preserve">spese il cui pagamento sia stato effettuato in </w:t>
      </w:r>
      <w:r w:rsidRPr="005F7DFF">
        <w:rPr>
          <w:b/>
          <w:sz w:val="24"/>
          <w:lang w:val="it-IT"/>
        </w:rPr>
        <w:t>contanti</w:t>
      </w:r>
      <w:r w:rsidRPr="005F7DFF">
        <w:rPr>
          <w:sz w:val="24"/>
          <w:lang w:val="it-IT"/>
        </w:rPr>
        <w:t>, ad esclusione delle ipotesi espressamente consentite dalla normativa vigente e dalla normativa locale, alla luce del contesto di riferimento e in presenza di dichiarazione motivata da parte dell'ente esecutore.</w:t>
      </w:r>
    </w:p>
    <w:p w:rsidR="00A66EAB" w:rsidRPr="005F7DFF" w:rsidRDefault="00A66EAB">
      <w:pPr>
        <w:spacing w:line="195" w:lineRule="exact"/>
        <w:rPr>
          <w:rFonts w:ascii="Times New Roman" w:eastAsia="Times New Roman" w:hAnsi="Times New Roman"/>
          <w:lang w:val="it-IT"/>
        </w:rPr>
      </w:pPr>
    </w:p>
    <w:p w:rsidR="00A66EAB" w:rsidRPr="005F7DFF" w:rsidRDefault="00A66EAB">
      <w:pPr>
        <w:spacing w:line="235" w:lineRule="auto"/>
        <w:jc w:val="both"/>
        <w:rPr>
          <w:sz w:val="24"/>
          <w:lang w:val="it-IT"/>
        </w:rPr>
      </w:pPr>
      <w:r w:rsidRPr="005F7DFF">
        <w:rPr>
          <w:sz w:val="24"/>
          <w:lang w:val="it-IT"/>
        </w:rPr>
        <w:t xml:space="preserve">In caso di conto corrente dedicato al progetto fruttifero, gli </w:t>
      </w:r>
      <w:r w:rsidRPr="005F7DFF">
        <w:rPr>
          <w:b/>
          <w:sz w:val="24"/>
          <w:lang w:val="it-IT"/>
        </w:rPr>
        <w:t>interessi attivi</w:t>
      </w:r>
      <w:r w:rsidRPr="005F7DFF">
        <w:rPr>
          <w:sz w:val="24"/>
          <w:lang w:val="it-IT"/>
        </w:rPr>
        <w:t xml:space="preserve"> maturati sul conto verranno detratti dal saldo finale.</w:t>
      </w:r>
    </w:p>
    <w:p w:rsidR="00A66EAB" w:rsidRPr="005F7DFF" w:rsidRDefault="00A66EAB">
      <w:pPr>
        <w:spacing w:line="353" w:lineRule="exact"/>
        <w:rPr>
          <w:rFonts w:ascii="Times New Roman" w:eastAsia="Times New Roman" w:hAnsi="Times New Roman"/>
          <w:lang w:val="it-IT"/>
        </w:rPr>
      </w:pPr>
    </w:p>
    <w:p w:rsidR="00A66EAB" w:rsidRPr="00C55071" w:rsidRDefault="00AF47B6" w:rsidP="00C42D7B">
      <w:pPr>
        <w:pStyle w:val="Titre1"/>
        <w:numPr>
          <w:ilvl w:val="0"/>
          <w:numId w:val="31"/>
        </w:numPr>
        <w:rPr>
          <w:rFonts w:ascii="Calibri" w:hAnsi="Calibri" w:cs="Calibri"/>
          <w:bCs w:val="0"/>
          <w:color w:val="2F5496"/>
          <w:sz w:val="28"/>
          <w:szCs w:val="28"/>
          <w:lang w:val="it-IT"/>
        </w:rPr>
      </w:pPr>
      <w:r>
        <w:rPr>
          <w:rFonts w:ascii="Calibri" w:hAnsi="Calibri" w:cs="Calibri"/>
          <w:bCs w:val="0"/>
          <w:color w:val="2F5496"/>
          <w:sz w:val="28"/>
          <w:szCs w:val="28"/>
          <w:lang w:val="it-IT"/>
        </w:rPr>
        <w:t xml:space="preserve"> </w:t>
      </w:r>
      <w:bookmarkStart w:id="27" w:name="_Toc481142246"/>
      <w:r w:rsidR="00A66EAB" w:rsidRPr="00C55071">
        <w:rPr>
          <w:rFonts w:ascii="Calibri" w:hAnsi="Calibri" w:cs="Calibri"/>
          <w:bCs w:val="0"/>
          <w:color w:val="2F5496"/>
          <w:sz w:val="28"/>
          <w:szCs w:val="28"/>
          <w:lang w:val="it-IT"/>
        </w:rPr>
        <w:t>PERSONALE ESPATRIATO</w:t>
      </w:r>
      <w:bookmarkEnd w:id="27"/>
    </w:p>
    <w:p w:rsidR="00A66EAB" w:rsidRPr="005F7DFF" w:rsidRDefault="00A66EAB">
      <w:pPr>
        <w:spacing w:line="345" w:lineRule="exact"/>
        <w:rPr>
          <w:rFonts w:ascii="Times New Roman" w:eastAsia="Times New Roman" w:hAnsi="Times New Roman"/>
          <w:lang w:val="it-IT"/>
        </w:rPr>
      </w:pPr>
    </w:p>
    <w:p w:rsidR="00A66EAB" w:rsidRPr="005F7DFF" w:rsidRDefault="00A66EAB">
      <w:pPr>
        <w:spacing w:line="229" w:lineRule="auto"/>
        <w:jc w:val="both"/>
        <w:rPr>
          <w:sz w:val="24"/>
          <w:lang w:val="it-IT"/>
        </w:rPr>
      </w:pPr>
      <w:r w:rsidRPr="005F7DFF">
        <w:rPr>
          <w:sz w:val="24"/>
          <w:lang w:val="it-IT"/>
        </w:rPr>
        <w:t>L’impiego di personal</w:t>
      </w:r>
      <w:r w:rsidR="00044D8F">
        <w:rPr>
          <w:sz w:val="24"/>
          <w:lang w:val="it-IT"/>
        </w:rPr>
        <w:t xml:space="preserve">e espatriato è autorizzato dalla Sede </w:t>
      </w:r>
      <w:r w:rsidRPr="005F7DFF">
        <w:rPr>
          <w:sz w:val="24"/>
          <w:lang w:val="it-IT"/>
        </w:rPr>
        <w:t xml:space="preserve">AICS </w:t>
      </w:r>
      <w:r w:rsidR="007F51F3">
        <w:rPr>
          <w:rFonts w:cs="Calibri"/>
          <w:sz w:val="24"/>
          <w:szCs w:val="24"/>
          <w:lang w:val="it-IT"/>
        </w:rPr>
        <w:t>Ouagadougou</w:t>
      </w:r>
      <w:r w:rsidR="007F51F3">
        <w:rPr>
          <w:sz w:val="24"/>
          <w:lang w:val="it-IT"/>
        </w:rPr>
        <w:t xml:space="preserve"> </w:t>
      </w:r>
      <w:r w:rsidRPr="005F7DFF">
        <w:rPr>
          <w:sz w:val="24"/>
          <w:lang w:val="it-IT"/>
        </w:rPr>
        <w:t xml:space="preserve">alla spesa </w:t>
      </w:r>
      <w:r w:rsidRPr="005F7DFF">
        <w:rPr>
          <w:b/>
          <w:sz w:val="24"/>
          <w:lang w:val="it-IT"/>
        </w:rPr>
        <w:t>limitatamente ai fini progettuali e soltanto nel caso in cui le</w:t>
      </w:r>
      <w:r w:rsidRPr="005F7DFF">
        <w:rPr>
          <w:sz w:val="24"/>
          <w:lang w:val="it-IT"/>
        </w:rPr>
        <w:t xml:space="preserve"> </w:t>
      </w:r>
      <w:r w:rsidRPr="005F7DFF">
        <w:rPr>
          <w:b/>
          <w:sz w:val="24"/>
          <w:lang w:val="it-IT"/>
        </w:rPr>
        <w:t xml:space="preserve">risorse umane e le competenze professionali non siano reperibili in loco </w:t>
      </w:r>
      <w:r w:rsidRPr="005F7DFF">
        <w:rPr>
          <w:sz w:val="24"/>
          <w:lang w:val="it-IT"/>
        </w:rPr>
        <w:t>ed è subordinato</w:t>
      </w:r>
      <w:r w:rsidRPr="005F7DFF">
        <w:rPr>
          <w:b/>
          <w:sz w:val="24"/>
          <w:lang w:val="it-IT"/>
        </w:rPr>
        <w:t xml:space="preserve"> </w:t>
      </w:r>
      <w:r w:rsidRPr="005F7DFF">
        <w:rPr>
          <w:sz w:val="24"/>
          <w:lang w:val="it-IT"/>
        </w:rPr>
        <w:t xml:space="preserve">all’evoluzione del quadro di </w:t>
      </w:r>
      <w:r w:rsidRPr="005F7DFF">
        <w:rPr>
          <w:b/>
          <w:sz w:val="24"/>
          <w:lang w:val="it-IT"/>
        </w:rPr>
        <w:t>sicurezza</w:t>
      </w:r>
      <w:r w:rsidRPr="005F7DFF">
        <w:rPr>
          <w:sz w:val="24"/>
          <w:lang w:val="it-IT"/>
        </w:rPr>
        <w:t xml:space="preserve"> contingente in loco e alle procedure di sicurezza in vigore.</w:t>
      </w:r>
    </w:p>
    <w:p w:rsidR="00A66EAB" w:rsidRPr="005F7DFF" w:rsidRDefault="00A66EAB">
      <w:pPr>
        <w:spacing w:line="346" w:lineRule="exact"/>
        <w:rPr>
          <w:rFonts w:ascii="Times New Roman" w:eastAsia="Times New Roman" w:hAnsi="Times New Roman"/>
          <w:lang w:val="it-IT"/>
        </w:rPr>
      </w:pPr>
    </w:p>
    <w:p w:rsidR="00A66EAB" w:rsidRPr="005F7DFF" w:rsidRDefault="00A66EAB">
      <w:pPr>
        <w:spacing w:line="233" w:lineRule="auto"/>
        <w:jc w:val="both"/>
        <w:rPr>
          <w:sz w:val="24"/>
          <w:lang w:val="it-IT"/>
        </w:rPr>
      </w:pPr>
      <w:r w:rsidRPr="005F7DFF">
        <w:rPr>
          <w:sz w:val="24"/>
          <w:lang w:val="it-IT"/>
        </w:rPr>
        <w:t xml:space="preserve">Nell’eventualità che il personale espatriato svolga la propria attività anche nell’ambito di altri progetti, ciò dovrà essere espressamente dichiarato dall’ente esecutore, che deve imputare al progetto unicamente la quota parte del compenso previsto, fermo restando che </w:t>
      </w:r>
      <w:r w:rsidR="00044D8F">
        <w:rPr>
          <w:sz w:val="24"/>
          <w:lang w:val="it-IT"/>
        </w:rPr>
        <w:t>la</w:t>
      </w:r>
      <w:r w:rsidRPr="005F7DFF">
        <w:rPr>
          <w:sz w:val="24"/>
          <w:lang w:val="it-IT"/>
        </w:rPr>
        <w:t xml:space="preserve"> Sede AICS </w:t>
      </w:r>
      <w:r w:rsidR="00D01727">
        <w:rPr>
          <w:rFonts w:cs="Calibri"/>
          <w:sz w:val="24"/>
          <w:szCs w:val="24"/>
          <w:lang w:val="it-IT"/>
        </w:rPr>
        <w:t>Ouagadougou</w:t>
      </w:r>
      <w:r w:rsidR="00D01727" w:rsidRPr="005F7DFF">
        <w:rPr>
          <w:sz w:val="24"/>
          <w:lang w:val="it-IT"/>
        </w:rPr>
        <w:t xml:space="preserve"> </w:t>
      </w:r>
      <w:r w:rsidRPr="005F7DFF">
        <w:rPr>
          <w:sz w:val="24"/>
          <w:lang w:val="it-IT"/>
        </w:rPr>
        <w:t>lo ritenga compatibile con il normale funzionamento del progetto. Sull’impiego di personale espatriato dall’ente esecutore deve includere, in allegato alla proposta di progetto i TdR dettagliati relativi alla consulenza prevista nel documento di progetto.</w:t>
      </w:r>
    </w:p>
    <w:p w:rsidR="00A66EAB" w:rsidRPr="005F7DFF" w:rsidRDefault="00A66EAB">
      <w:pPr>
        <w:spacing w:line="200" w:lineRule="exact"/>
        <w:rPr>
          <w:rFonts w:ascii="Times New Roman" w:eastAsia="Times New Roman" w:hAnsi="Times New Roman"/>
          <w:lang w:val="it-IT"/>
        </w:rPr>
      </w:pPr>
    </w:p>
    <w:p w:rsidR="00A66EAB" w:rsidRDefault="00A66EAB">
      <w:pPr>
        <w:spacing w:line="301" w:lineRule="exact"/>
        <w:rPr>
          <w:rFonts w:ascii="Times New Roman" w:eastAsia="Times New Roman" w:hAnsi="Times New Roman"/>
          <w:lang w:val="it-IT"/>
        </w:rPr>
      </w:pPr>
    </w:p>
    <w:p w:rsidR="00A66EAB" w:rsidRPr="0051359B" w:rsidRDefault="00A66EAB">
      <w:pPr>
        <w:spacing w:line="0" w:lineRule="atLeast"/>
        <w:rPr>
          <w:sz w:val="24"/>
          <w:lang w:val="it-IT"/>
        </w:rPr>
      </w:pPr>
      <w:bookmarkStart w:id="28" w:name="page10"/>
      <w:bookmarkEnd w:id="28"/>
      <w:r w:rsidRPr="005F7DFF">
        <w:rPr>
          <w:sz w:val="24"/>
          <w:lang w:val="it-IT"/>
        </w:rPr>
        <w:t xml:space="preserve">Prima della firma del </w:t>
      </w:r>
      <w:r w:rsidR="006506BE" w:rsidRPr="005F7DFF">
        <w:rPr>
          <w:sz w:val="24"/>
          <w:lang w:val="it-IT"/>
        </w:rPr>
        <w:t>Contratto</w:t>
      </w:r>
      <w:r w:rsidRPr="0051359B">
        <w:rPr>
          <w:sz w:val="24"/>
          <w:lang w:val="it-IT"/>
        </w:rPr>
        <w:t>, l’ente esecutore si impegna a produrre:</w:t>
      </w:r>
    </w:p>
    <w:p w:rsidR="00A66EAB" w:rsidRPr="0051359B" w:rsidRDefault="00A66EAB">
      <w:pPr>
        <w:spacing w:line="260" w:lineRule="exact"/>
        <w:rPr>
          <w:rFonts w:ascii="Times New Roman" w:eastAsia="Times New Roman" w:hAnsi="Times New Roman"/>
          <w:lang w:val="it-IT"/>
        </w:rPr>
      </w:pPr>
    </w:p>
    <w:p w:rsidR="00A66EAB" w:rsidRPr="0051359B" w:rsidRDefault="00A66EAB">
      <w:pPr>
        <w:numPr>
          <w:ilvl w:val="0"/>
          <w:numId w:val="20"/>
        </w:numPr>
        <w:tabs>
          <w:tab w:val="left" w:pos="720"/>
        </w:tabs>
        <w:spacing w:line="229" w:lineRule="auto"/>
        <w:ind w:left="720" w:hanging="367"/>
        <w:jc w:val="both"/>
        <w:rPr>
          <w:rFonts w:ascii="Symbol" w:eastAsia="Symbol" w:hAnsi="Symbol"/>
          <w:sz w:val="24"/>
          <w:lang w:val="it-IT"/>
        </w:rPr>
      </w:pPr>
      <w:r w:rsidRPr="0051359B">
        <w:rPr>
          <w:sz w:val="24"/>
          <w:lang w:val="it-IT"/>
        </w:rPr>
        <w:t xml:space="preserve">La </w:t>
      </w:r>
      <w:r w:rsidRPr="0051359B">
        <w:rPr>
          <w:b/>
          <w:sz w:val="24"/>
          <w:lang w:val="it-IT"/>
        </w:rPr>
        <w:t>Dichiarazione di esclusività</w:t>
      </w:r>
      <w:r w:rsidRPr="0051359B">
        <w:rPr>
          <w:sz w:val="24"/>
          <w:lang w:val="it-IT"/>
        </w:rPr>
        <w:t xml:space="preserve"> a firma del rappresentante legale dell’ente esecutore da cui risulti l’esclusività del rapporto professionale del personale espatriato a operare sullo specifico progetto per il tempo indicato nel documento di progetto, oppure la dichiarazione della dall’ente esecutore relativa alla partecipazione del personale espatriato al progetto soltanto per una quota parte;</w:t>
      </w:r>
    </w:p>
    <w:p w:rsidR="00A66EAB" w:rsidRPr="0051359B" w:rsidRDefault="00A66EAB">
      <w:pPr>
        <w:spacing w:line="125" w:lineRule="exact"/>
        <w:rPr>
          <w:rFonts w:ascii="Symbol" w:eastAsia="Symbol" w:hAnsi="Symbol"/>
          <w:sz w:val="24"/>
          <w:lang w:val="it-IT"/>
        </w:rPr>
      </w:pPr>
    </w:p>
    <w:p w:rsidR="00A66EAB" w:rsidRPr="00044D8F" w:rsidRDefault="00A66EAB" w:rsidP="00044D8F">
      <w:pPr>
        <w:numPr>
          <w:ilvl w:val="0"/>
          <w:numId w:val="20"/>
        </w:numPr>
        <w:tabs>
          <w:tab w:val="left" w:pos="720"/>
        </w:tabs>
        <w:spacing w:line="0" w:lineRule="atLeast"/>
        <w:ind w:left="720" w:hanging="367"/>
        <w:jc w:val="both"/>
        <w:rPr>
          <w:rFonts w:ascii="Symbol" w:eastAsia="Symbol" w:hAnsi="Symbol"/>
          <w:sz w:val="24"/>
          <w:lang w:val="it-IT"/>
        </w:rPr>
      </w:pPr>
      <w:r w:rsidRPr="0051359B">
        <w:rPr>
          <w:sz w:val="24"/>
          <w:lang w:val="it-IT"/>
        </w:rPr>
        <w:t xml:space="preserve">Il </w:t>
      </w:r>
      <w:r w:rsidRPr="0051359B">
        <w:rPr>
          <w:b/>
          <w:sz w:val="24"/>
          <w:lang w:val="it-IT"/>
        </w:rPr>
        <w:t>CV</w:t>
      </w:r>
      <w:r w:rsidRPr="0051359B">
        <w:rPr>
          <w:sz w:val="24"/>
          <w:lang w:val="it-IT"/>
        </w:rPr>
        <w:t xml:space="preserve"> relativo al rapporto di lavoro indicato nel documento di progetto. </w:t>
      </w:r>
      <w:r w:rsidR="00044D8F" w:rsidRPr="00044D8F">
        <w:rPr>
          <w:sz w:val="24"/>
          <w:lang w:val="it-IT"/>
        </w:rPr>
        <w:t>la</w:t>
      </w:r>
      <w:r w:rsidRPr="00044D8F">
        <w:rPr>
          <w:sz w:val="24"/>
          <w:lang w:val="it-IT"/>
        </w:rPr>
        <w:t xml:space="preserve"> Sede estera</w:t>
      </w:r>
      <w:r w:rsidR="00044D8F">
        <w:rPr>
          <w:sz w:val="24"/>
          <w:lang w:val="it-IT"/>
        </w:rPr>
        <w:t xml:space="preserve"> dell’</w:t>
      </w:r>
    </w:p>
    <w:p w:rsidR="00A66EAB" w:rsidRPr="00044D8F" w:rsidRDefault="00A66EAB" w:rsidP="00044D8F">
      <w:pPr>
        <w:spacing w:line="52" w:lineRule="exact"/>
        <w:jc w:val="both"/>
        <w:rPr>
          <w:rFonts w:ascii="Symbol" w:eastAsia="Symbol" w:hAnsi="Symbol"/>
          <w:sz w:val="24"/>
          <w:lang w:val="it-IT"/>
        </w:rPr>
      </w:pPr>
    </w:p>
    <w:p w:rsidR="00A66EAB" w:rsidRPr="0051359B" w:rsidRDefault="00A66EAB" w:rsidP="00044D8F">
      <w:pPr>
        <w:spacing w:line="204" w:lineRule="auto"/>
        <w:ind w:left="720"/>
        <w:jc w:val="both"/>
        <w:rPr>
          <w:sz w:val="24"/>
          <w:lang w:val="it-IT"/>
        </w:rPr>
      </w:pPr>
      <w:r w:rsidRPr="0051359B">
        <w:rPr>
          <w:sz w:val="24"/>
          <w:lang w:val="it-IT"/>
        </w:rPr>
        <w:t xml:space="preserve">AICS verifica la compatibilità del CV presentato con i </w:t>
      </w:r>
      <w:r w:rsidRPr="0051359B">
        <w:rPr>
          <w:b/>
          <w:sz w:val="24"/>
          <w:lang w:val="it-IT"/>
        </w:rPr>
        <w:t>Termini di Riferimento</w:t>
      </w:r>
      <w:r w:rsidRPr="0051359B">
        <w:rPr>
          <w:sz w:val="24"/>
          <w:lang w:val="it-IT"/>
        </w:rPr>
        <w:t xml:space="preserve"> relativi al rapporto di lavoro in oggetto.</w:t>
      </w:r>
    </w:p>
    <w:p w:rsidR="00A66EAB" w:rsidRPr="0051359B" w:rsidRDefault="00A66EAB">
      <w:pPr>
        <w:spacing w:line="297" w:lineRule="exact"/>
        <w:rPr>
          <w:rFonts w:ascii="Times New Roman" w:eastAsia="Times New Roman" w:hAnsi="Times New Roman"/>
          <w:lang w:val="it-IT"/>
        </w:rPr>
      </w:pPr>
    </w:p>
    <w:p w:rsidR="00A66EAB" w:rsidRPr="0051359B" w:rsidRDefault="00A66EAB">
      <w:pPr>
        <w:spacing w:line="218" w:lineRule="auto"/>
        <w:jc w:val="both"/>
        <w:rPr>
          <w:sz w:val="24"/>
          <w:lang w:val="it-IT"/>
        </w:rPr>
      </w:pPr>
      <w:r w:rsidRPr="0051359B">
        <w:rPr>
          <w:sz w:val="24"/>
          <w:lang w:val="it-IT"/>
        </w:rPr>
        <w:t xml:space="preserve">Il personale espatriato impiegato sui progetti deve </w:t>
      </w:r>
      <w:r w:rsidRPr="0051359B">
        <w:rPr>
          <w:b/>
          <w:sz w:val="24"/>
          <w:lang w:val="it-IT"/>
        </w:rPr>
        <w:t>comunicare</w:t>
      </w:r>
      <w:r w:rsidRPr="0051359B">
        <w:rPr>
          <w:sz w:val="24"/>
          <w:lang w:val="it-IT"/>
        </w:rPr>
        <w:t xml:space="preserve"> formalmente alla Rappresentanza diplomatica compe</w:t>
      </w:r>
      <w:r w:rsidR="00EE32F7">
        <w:rPr>
          <w:sz w:val="24"/>
          <w:lang w:val="it-IT"/>
        </w:rPr>
        <w:t xml:space="preserve">tente ed alla Sede </w:t>
      </w:r>
      <w:r w:rsidRPr="0051359B">
        <w:rPr>
          <w:sz w:val="24"/>
          <w:lang w:val="it-IT"/>
        </w:rPr>
        <w:t xml:space="preserve">AICS </w:t>
      </w:r>
      <w:r w:rsidR="00D01727">
        <w:rPr>
          <w:rFonts w:cs="Calibri"/>
          <w:sz w:val="24"/>
          <w:szCs w:val="24"/>
          <w:lang w:val="it-IT"/>
        </w:rPr>
        <w:t>Ouagadougou</w:t>
      </w:r>
      <w:r w:rsidR="00D01727" w:rsidRPr="0051359B">
        <w:rPr>
          <w:b/>
          <w:sz w:val="24"/>
          <w:lang w:val="it-IT"/>
        </w:rPr>
        <w:t xml:space="preserve"> </w:t>
      </w:r>
      <w:r w:rsidRPr="0051359B">
        <w:rPr>
          <w:b/>
          <w:sz w:val="24"/>
          <w:lang w:val="it-IT"/>
        </w:rPr>
        <w:t>arrivi e partenze dal Paese</w:t>
      </w:r>
      <w:r w:rsidRPr="0051359B">
        <w:rPr>
          <w:sz w:val="24"/>
          <w:lang w:val="it-IT"/>
        </w:rPr>
        <w:t>.</w:t>
      </w:r>
    </w:p>
    <w:p w:rsidR="00A66EAB" w:rsidRPr="0051359B" w:rsidRDefault="00A66EAB">
      <w:pPr>
        <w:spacing w:line="347" w:lineRule="exact"/>
        <w:rPr>
          <w:rFonts w:ascii="Times New Roman" w:eastAsia="Times New Roman" w:hAnsi="Times New Roman"/>
          <w:lang w:val="it-IT"/>
        </w:rPr>
      </w:pPr>
    </w:p>
    <w:p w:rsidR="00A66EAB" w:rsidRPr="0051359B" w:rsidRDefault="00A66EAB">
      <w:pPr>
        <w:spacing w:line="226" w:lineRule="auto"/>
        <w:jc w:val="both"/>
        <w:rPr>
          <w:sz w:val="24"/>
          <w:lang w:val="it-IT"/>
        </w:rPr>
      </w:pPr>
      <w:r w:rsidRPr="0051359B">
        <w:rPr>
          <w:sz w:val="24"/>
          <w:lang w:val="it-IT"/>
        </w:rPr>
        <w:t xml:space="preserve">L’eventuale </w:t>
      </w:r>
      <w:r w:rsidRPr="0051359B">
        <w:rPr>
          <w:b/>
          <w:sz w:val="24"/>
          <w:lang w:val="it-IT"/>
        </w:rPr>
        <w:t>sostituzione</w:t>
      </w:r>
      <w:r w:rsidRPr="0051359B">
        <w:rPr>
          <w:sz w:val="24"/>
          <w:lang w:val="it-IT"/>
        </w:rPr>
        <w:t xml:space="preserve"> del personale espatriato deve essere concordata con </w:t>
      </w:r>
      <w:r w:rsidR="00044D8F">
        <w:rPr>
          <w:sz w:val="24"/>
          <w:lang w:val="it-IT"/>
        </w:rPr>
        <w:t xml:space="preserve">la </w:t>
      </w:r>
      <w:r w:rsidRPr="0051359B">
        <w:rPr>
          <w:sz w:val="24"/>
          <w:lang w:val="it-IT"/>
        </w:rPr>
        <w:t xml:space="preserve"> Sede AICS</w:t>
      </w:r>
      <w:r w:rsidR="00EE32F7">
        <w:rPr>
          <w:sz w:val="24"/>
          <w:lang w:val="it-IT"/>
        </w:rPr>
        <w:t xml:space="preserve"> </w:t>
      </w:r>
      <w:r w:rsidR="00D01727">
        <w:rPr>
          <w:rFonts w:cs="Calibri"/>
          <w:sz w:val="24"/>
          <w:szCs w:val="24"/>
          <w:lang w:val="it-IT"/>
        </w:rPr>
        <w:t>Ouagadougou</w:t>
      </w:r>
      <w:r w:rsidRPr="0051359B">
        <w:rPr>
          <w:sz w:val="24"/>
          <w:lang w:val="it-IT"/>
        </w:rPr>
        <w:t>. Il soggetto realizzatore deve proporre un nuovo CV ed una nuova dichiarazione di esclusività relativa al candidato subentrante.</w:t>
      </w:r>
    </w:p>
    <w:p w:rsidR="00A66EAB" w:rsidRPr="0051359B" w:rsidRDefault="00A66EAB">
      <w:pPr>
        <w:spacing w:line="346" w:lineRule="exact"/>
        <w:rPr>
          <w:rFonts w:ascii="Times New Roman" w:eastAsia="Times New Roman" w:hAnsi="Times New Roman"/>
          <w:lang w:val="it-IT"/>
        </w:rPr>
      </w:pPr>
    </w:p>
    <w:p w:rsidR="00A66EAB" w:rsidRPr="0051359B" w:rsidRDefault="00A66EAB">
      <w:pPr>
        <w:spacing w:line="229" w:lineRule="auto"/>
        <w:jc w:val="both"/>
        <w:rPr>
          <w:sz w:val="24"/>
          <w:lang w:val="it-IT"/>
        </w:rPr>
      </w:pPr>
      <w:r w:rsidRPr="0051359B">
        <w:rPr>
          <w:sz w:val="24"/>
          <w:lang w:val="it-IT"/>
        </w:rPr>
        <w:t xml:space="preserve">Il </w:t>
      </w:r>
      <w:r w:rsidRPr="0051359B">
        <w:rPr>
          <w:b/>
          <w:sz w:val="24"/>
          <w:lang w:val="it-IT"/>
        </w:rPr>
        <w:t>compenso massimo previsto</w:t>
      </w:r>
      <w:r w:rsidRPr="0051359B">
        <w:rPr>
          <w:sz w:val="24"/>
          <w:lang w:val="it-IT"/>
        </w:rPr>
        <w:t xml:space="preserve"> per la remunerazione del </w:t>
      </w:r>
      <w:r w:rsidRPr="0051359B">
        <w:rPr>
          <w:b/>
          <w:sz w:val="24"/>
          <w:lang w:val="it-IT"/>
        </w:rPr>
        <w:t>personale qualificato espatriato di breve</w:t>
      </w:r>
      <w:r w:rsidRPr="0051359B">
        <w:rPr>
          <w:sz w:val="24"/>
          <w:lang w:val="it-IT"/>
        </w:rPr>
        <w:t xml:space="preserve"> </w:t>
      </w:r>
      <w:r w:rsidRPr="0051359B">
        <w:rPr>
          <w:b/>
          <w:sz w:val="24"/>
          <w:lang w:val="it-IT"/>
        </w:rPr>
        <w:t xml:space="preserve">termine </w:t>
      </w:r>
      <w:r w:rsidRPr="0051359B">
        <w:rPr>
          <w:sz w:val="24"/>
          <w:lang w:val="it-IT"/>
        </w:rPr>
        <w:t>(fino a 90 giorni/anno) è di 400 euro per giorno lavorato (comprensivi di spese per vitto e</w:t>
      </w:r>
      <w:r w:rsidRPr="0051359B">
        <w:rPr>
          <w:b/>
          <w:sz w:val="24"/>
          <w:lang w:val="it-IT"/>
        </w:rPr>
        <w:t xml:space="preserve"> </w:t>
      </w:r>
      <w:r w:rsidRPr="0051359B">
        <w:rPr>
          <w:sz w:val="24"/>
          <w:lang w:val="it-IT"/>
        </w:rPr>
        <w:t xml:space="preserve">alloggio). Per il </w:t>
      </w:r>
      <w:r w:rsidRPr="0051359B">
        <w:rPr>
          <w:b/>
          <w:sz w:val="24"/>
          <w:lang w:val="it-IT"/>
        </w:rPr>
        <w:t>personale qualificato di breve termine locale</w:t>
      </w:r>
      <w:r w:rsidRPr="0051359B">
        <w:rPr>
          <w:sz w:val="24"/>
          <w:lang w:val="it-IT"/>
        </w:rPr>
        <w:t>, il compenso massimo previsto è di 300 euro per giorno lavorato (comprensivi di spese per vitto e alloggio).</w:t>
      </w:r>
    </w:p>
    <w:p w:rsidR="00A66EAB" w:rsidRPr="0051359B" w:rsidRDefault="00A66EAB">
      <w:pPr>
        <w:spacing w:line="173" w:lineRule="exact"/>
        <w:rPr>
          <w:rFonts w:ascii="Times New Roman" w:eastAsia="Times New Roman" w:hAnsi="Times New Roman"/>
          <w:lang w:val="it-IT"/>
        </w:rPr>
      </w:pPr>
    </w:p>
    <w:p w:rsidR="00A66EAB" w:rsidRPr="0051359B" w:rsidRDefault="00A66EAB">
      <w:pPr>
        <w:spacing w:line="218" w:lineRule="auto"/>
        <w:jc w:val="both"/>
        <w:rPr>
          <w:sz w:val="24"/>
          <w:lang w:val="it-IT"/>
        </w:rPr>
      </w:pPr>
      <w:r w:rsidRPr="0051359B">
        <w:rPr>
          <w:sz w:val="24"/>
          <w:lang w:val="it-IT"/>
        </w:rPr>
        <w:t xml:space="preserve">Le remunerazioni per il </w:t>
      </w:r>
      <w:r w:rsidRPr="0051359B">
        <w:rPr>
          <w:b/>
          <w:sz w:val="24"/>
          <w:lang w:val="it-IT"/>
        </w:rPr>
        <w:t>personale locale</w:t>
      </w:r>
      <w:r w:rsidRPr="0051359B">
        <w:rPr>
          <w:sz w:val="24"/>
          <w:lang w:val="it-IT"/>
        </w:rPr>
        <w:t xml:space="preserve"> devono rispettare le leggi e i parametri retributivi medi del paese in cui esso opera.</w:t>
      </w:r>
    </w:p>
    <w:p w:rsidR="00A66EAB" w:rsidRPr="0051359B" w:rsidRDefault="00A66EAB">
      <w:pPr>
        <w:spacing w:line="200" w:lineRule="exact"/>
        <w:rPr>
          <w:rFonts w:ascii="Times New Roman" w:eastAsia="Times New Roman" w:hAnsi="Times New Roman"/>
          <w:lang w:val="it-IT"/>
        </w:rPr>
      </w:pPr>
    </w:p>
    <w:p w:rsidR="00A66EAB" w:rsidRPr="00C55071" w:rsidRDefault="00BE23D2" w:rsidP="00C42D7B">
      <w:pPr>
        <w:pStyle w:val="Titre1"/>
        <w:numPr>
          <w:ilvl w:val="0"/>
          <w:numId w:val="31"/>
        </w:numPr>
        <w:rPr>
          <w:rFonts w:ascii="Calibri" w:hAnsi="Calibri" w:cs="Calibri"/>
          <w:bCs w:val="0"/>
          <w:color w:val="2F5496"/>
          <w:sz w:val="28"/>
          <w:szCs w:val="28"/>
          <w:lang w:val="it-IT"/>
        </w:rPr>
      </w:pPr>
      <w:r>
        <w:rPr>
          <w:rFonts w:ascii="Calibri" w:hAnsi="Calibri" w:cs="Calibri"/>
          <w:bCs w:val="0"/>
          <w:color w:val="2F5496"/>
          <w:sz w:val="28"/>
          <w:szCs w:val="28"/>
          <w:lang w:val="it-IT"/>
        </w:rPr>
        <w:t xml:space="preserve"> </w:t>
      </w:r>
      <w:bookmarkStart w:id="29" w:name="_Toc481142247"/>
      <w:r w:rsidR="00A66EAB" w:rsidRPr="00C55071">
        <w:rPr>
          <w:rFonts w:ascii="Calibri" w:hAnsi="Calibri" w:cs="Calibri"/>
          <w:bCs w:val="0"/>
          <w:color w:val="2F5496"/>
          <w:sz w:val="28"/>
          <w:szCs w:val="28"/>
          <w:lang w:val="it-IT"/>
        </w:rPr>
        <w:t>TASSO DI CAMBIO</w:t>
      </w:r>
      <w:bookmarkEnd w:id="29"/>
    </w:p>
    <w:p w:rsidR="00A66EAB" w:rsidRPr="005F7DFF" w:rsidRDefault="00A66EAB">
      <w:pPr>
        <w:spacing w:line="396" w:lineRule="exact"/>
        <w:rPr>
          <w:rFonts w:ascii="Times New Roman" w:eastAsia="Times New Roman" w:hAnsi="Times New Roman"/>
          <w:lang w:val="it-IT"/>
        </w:rPr>
      </w:pPr>
    </w:p>
    <w:p w:rsidR="00A66EAB" w:rsidRDefault="00A66EAB">
      <w:pPr>
        <w:spacing w:line="254" w:lineRule="auto"/>
        <w:jc w:val="both"/>
        <w:rPr>
          <w:sz w:val="24"/>
          <w:lang w:val="it-IT"/>
        </w:rPr>
      </w:pPr>
      <w:r w:rsidRPr="005F7DFF">
        <w:rPr>
          <w:sz w:val="24"/>
          <w:lang w:val="it-IT"/>
        </w:rPr>
        <w:t xml:space="preserve">Tutte le spese effettuate in valuta differente dall'EUR (Euro) dovranno essere rendicontate in EUR al tasso di </w:t>
      </w:r>
      <w:r w:rsidRPr="005F7DFF">
        <w:rPr>
          <w:b/>
          <w:sz w:val="24"/>
          <w:lang w:val="it-IT"/>
        </w:rPr>
        <w:t>cambio medio mensile UIC</w:t>
      </w:r>
      <w:r w:rsidRPr="005F7DFF">
        <w:rPr>
          <w:sz w:val="24"/>
          <w:lang w:val="it-IT"/>
        </w:rPr>
        <w:t xml:space="preserve"> o </w:t>
      </w:r>
      <w:r w:rsidRPr="005F7DFF">
        <w:rPr>
          <w:b/>
          <w:sz w:val="24"/>
          <w:lang w:val="it-IT"/>
        </w:rPr>
        <w:t>Inforeuro</w:t>
      </w:r>
      <w:r w:rsidRPr="005F7DFF">
        <w:rPr>
          <w:sz w:val="24"/>
          <w:lang w:val="it-IT"/>
        </w:rPr>
        <w:t xml:space="preserve"> del mese in cui sono state sostenute, pubblicato sul sito ufficiale della Banca d'Italia:</w:t>
      </w:r>
    </w:p>
    <w:p w:rsidR="0070221F" w:rsidRDefault="0070221F">
      <w:pPr>
        <w:spacing w:line="254" w:lineRule="auto"/>
        <w:jc w:val="both"/>
        <w:rPr>
          <w:sz w:val="24"/>
          <w:lang w:val="it-IT"/>
        </w:rPr>
      </w:pPr>
    </w:p>
    <w:p w:rsidR="0070221F" w:rsidRPr="009B2FA0" w:rsidRDefault="0070221F" w:rsidP="0070221F">
      <w:pPr>
        <w:spacing w:line="0" w:lineRule="atLeast"/>
        <w:rPr>
          <w:color w:val="0000FF"/>
          <w:sz w:val="24"/>
          <w:u w:val="single"/>
          <w:lang w:val="it-IT"/>
        </w:rPr>
      </w:pPr>
      <w:r w:rsidRPr="009B2FA0">
        <w:rPr>
          <w:color w:val="0000FF"/>
          <w:sz w:val="24"/>
          <w:u w:val="single"/>
          <w:lang w:val="it-IT"/>
        </w:rPr>
        <w:t>http://cambi.bancaditalia.it/cambi/cambi.do?lingua=it&amp;to=cambiMedieMForm</w:t>
      </w:r>
    </w:p>
    <w:p w:rsidR="00A66EAB" w:rsidRPr="005F7DFF" w:rsidRDefault="00A66EAB">
      <w:pPr>
        <w:spacing w:line="147" w:lineRule="exact"/>
        <w:rPr>
          <w:rFonts w:ascii="Times New Roman" w:eastAsia="Times New Roman" w:hAnsi="Times New Roman"/>
          <w:lang w:val="it-IT"/>
        </w:rPr>
      </w:pPr>
    </w:p>
    <w:p w:rsidR="00A66EAB" w:rsidRPr="009B2FA0" w:rsidRDefault="00A66EAB">
      <w:pPr>
        <w:spacing w:line="165" w:lineRule="exact"/>
        <w:rPr>
          <w:rFonts w:ascii="Times New Roman" w:eastAsia="Times New Roman" w:hAnsi="Times New Roman"/>
          <w:lang w:val="it-IT"/>
        </w:rPr>
      </w:pPr>
    </w:p>
    <w:p w:rsidR="00A66EAB" w:rsidRDefault="00A66EAB">
      <w:pPr>
        <w:spacing w:line="0" w:lineRule="atLeast"/>
        <w:rPr>
          <w:sz w:val="24"/>
          <w:lang w:val="it-IT"/>
        </w:rPr>
      </w:pPr>
      <w:r w:rsidRPr="005F7DFF">
        <w:rPr>
          <w:sz w:val="24"/>
          <w:lang w:val="it-IT"/>
        </w:rPr>
        <w:t>e sul sito Inforeuro:</w:t>
      </w:r>
    </w:p>
    <w:p w:rsidR="00232A96" w:rsidRPr="005F7DFF" w:rsidRDefault="00232A96">
      <w:pPr>
        <w:spacing w:line="0" w:lineRule="atLeast"/>
        <w:rPr>
          <w:sz w:val="24"/>
          <w:lang w:val="it-IT"/>
        </w:rPr>
      </w:pPr>
    </w:p>
    <w:p w:rsidR="00A66EAB" w:rsidRPr="005F7DFF" w:rsidRDefault="00A66EAB">
      <w:pPr>
        <w:spacing w:line="163" w:lineRule="exact"/>
        <w:rPr>
          <w:rFonts w:ascii="Times New Roman" w:eastAsia="Times New Roman" w:hAnsi="Times New Roman"/>
          <w:lang w:val="it-IT"/>
        </w:rPr>
      </w:pPr>
    </w:p>
    <w:p w:rsidR="00A66EAB" w:rsidRPr="005F7DFF" w:rsidRDefault="00D01727">
      <w:pPr>
        <w:spacing w:line="0" w:lineRule="atLeast"/>
        <w:ind w:left="40"/>
        <w:rPr>
          <w:color w:val="000000"/>
          <w:sz w:val="24"/>
          <w:lang w:val="it-IT"/>
        </w:rPr>
      </w:pPr>
      <w:hyperlink r:id="rId10" w:history="1">
        <w:r w:rsidR="00A66EAB" w:rsidRPr="005F7DFF">
          <w:rPr>
            <w:color w:val="0000FF"/>
            <w:sz w:val="24"/>
            <w:u w:val="single"/>
            <w:lang w:val="it-IT"/>
          </w:rPr>
          <w:t>http://ec.europa.eu/budget/contracts_grants/info_contracts/inforeuro/inforeuro_en.cfm</w:t>
        </w:r>
        <w:r w:rsidR="00A66EAB" w:rsidRPr="005F7DFF">
          <w:rPr>
            <w:color w:val="000000"/>
            <w:sz w:val="24"/>
            <w:lang w:val="it-IT"/>
          </w:rPr>
          <w:t>.</w:t>
        </w:r>
      </w:hyperlink>
    </w:p>
    <w:p w:rsidR="00A66EAB" w:rsidRPr="005F7DFF" w:rsidRDefault="00A66EAB">
      <w:pPr>
        <w:spacing w:line="200" w:lineRule="exact"/>
        <w:rPr>
          <w:rFonts w:ascii="Times New Roman" w:eastAsia="Times New Roman" w:hAnsi="Times New Roman"/>
          <w:lang w:val="it-IT"/>
        </w:rPr>
      </w:pPr>
    </w:p>
    <w:p w:rsidR="00A66EAB" w:rsidRPr="00C55071" w:rsidRDefault="00A0553F" w:rsidP="00C42D7B">
      <w:pPr>
        <w:pStyle w:val="Titre1"/>
        <w:numPr>
          <w:ilvl w:val="0"/>
          <w:numId w:val="31"/>
        </w:numPr>
        <w:rPr>
          <w:rFonts w:ascii="Calibri" w:hAnsi="Calibri" w:cs="Calibri"/>
          <w:bCs w:val="0"/>
          <w:color w:val="2F5496"/>
          <w:sz w:val="28"/>
          <w:szCs w:val="28"/>
          <w:lang w:val="it-IT"/>
        </w:rPr>
      </w:pPr>
      <w:r>
        <w:rPr>
          <w:rFonts w:ascii="Calibri" w:hAnsi="Calibri" w:cs="Calibri"/>
          <w:bCs w:val="0"/>
          <w:color w:val="2F5496"/>
          <w:sz w:val="28"/>
          <w:szCs w:val="28"/>
          <w:lang w:val="it-IT"/>
        </w:rPr>
        <w:t xml:space="preserve"> </w:t>
      </w:r>
      <w:bookmarkStart w:id="30" w:name="_Toc481142248"/>
      <w:r w:rsidR="008E3F37" w:rsidRPr="00C55071">
        <w:rPr>
          <w:rFonts w:ascii="Calibri" w:hAnsi="Calibri" w:cs="Calibri"/>
          <w:bCs w:val="0"/>
          <w:color w:val="2F5496"/>
          <w:sz w:val="28"/>
          <w:szCs w:val="28"/>
          <w:lang w:val="it-IT"/>
        </w:rPr>
        <w:t>RICHIESTA DI VARIAZIONI</w:t>
      </w:r>
      <w:bookmarkEnd w:id="30"/>
      <w:r w:rsidR="008E3F37" w:rsidRPr="00C55071">
        <w:rPr>
          <w:rFonts w:ascii="Calibri" w:hAnsi="Calibri" w:cs="Calibri"/>
          <w:bCs w:val="0"/>
          <w:color w:val="2F5496"/>
          <w:sz w:val="28"/>
          <w:szCs w:val="28"/>
          <w:lang w:val="it-IT"/>
        </w:rPr>
        <w:t xml:space="preserve"> </w:t>
      </w:r>
    </w:p>
    <w:p w:rsidR="00CD118D" w:rsidRPr="0070221F" w:rsidRDefault="00CD118D" w:rsidP="0070221F">
      <w:pPr>
        <w:spacing w:line="254" w:lineRule="auto"/>
        <w:jc w:val="both"/>
        <w:rPr>
          <w:sz w:val="24"/>
          <w:lang w:val="it-IT"/>
        </w:rPr>
      </w:pPr>
      <w:r w:rsidRPr="0070221F">
        <w:rPr>
          <w:sz w:val="24"/>
          <w:lang w:val="it-IT"/>
        </w:rPr>
        <w:t>Nel caso emerga la necessità di apportare modifiche all'iniziativa, l'esecutore dovrà presentare una richiesta di variazione, adeguatamente motivata e contenente i dettagli relativi alle modalità e alla tempistica della realizzazione dell'iniziativa. Tal</w:t>
      </w:r>
      <w:r w:rsidR="00044D8F">
        <w:rPr>
          <w:sz w:val="24"/>
          <w:lang w:val="it-IT"/>
        </w:rPr>
        <w:t xml:space="preserve">e richiesta dovrà pervenire alla Sede </w:t>
      </w:r>
      <w:r w:rsidRPr="0070221F">
        <w:rPr>
          <w:sz w:val="24"/>
          <w:lang w:val="it-IT"/>
        </w:rPr>
        <w:t xml:space="preserve">AICS </w:t>
      </w:r>
      <w:r w:rsidR="00D01727">
        <w:rPr>
          <w:rFonts w:cs="Calibri"/>
          <w:sz w:val="24"/>
          <w:szCs w:val="24"/>
          <w:lang w:val="it-IT"/>
        </w:rPr>
        <w:t>Ouagadougou</w:t>
      </w:r>
      <w:r w:rsidR="002D42A3">
        <w:rPr>
          <w:sz w:val="24"/>
          <w:lang w:val="it-IT"/>
        </w:rPr>
        <w:t xml:space="preserve"> e</w:t>
      </w:r>
      <w:r w:rsidRPr="0070221F">
        <w:rPr>
          <w:sz w:val="24"/>
          <w:lang w:val="it-IT"/>
        </w:rPr>
        <w:t>ntro sessanta giorni dal termine previsto per la conclusione dell’annualità di riferimento o dell'iniziativa.</w:t>
      </w:r>
    </w:p>
    <w:p w:rsidR="00CD118D" w:rsidRPr="0070221F" w:rsidRDefault="00044D8F" w:rsidP="0070221F">
      <w:pPr>
        <w:spacing w:line="254" w:lineRule="auto"/>
        <w:jc w:val="both"/>
        <w:rPr>
          <w:sz w:val="24"/>
          <w:lang w:val="it-IT"/>
        </w:rPr>
      </w:pPr>
      <w:r>
        <w:rPr>
          <w:sz w:val="24"/>
          <w:lang w:val="it-IT"/>
        </w:rPr>
        <w:t>La S</w:t>
      </w:r>
      <w:r w:rsidR="002D42A3">
        <w:rPr>
          <w:sz w:val="24"/>
          <w:lang w:val="it-IT"/>
        </w:rPr>
        <w:t xml:space="preserve">ede </w:t>
      </w:r>
      <w:r w:rsidR="00CD118D"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00CD118D" w:rsidRPr="0070221F">
        <w:rPr>
          <w:sz w:val="24"/>
          <w:lang w:val="it-IT"/>
        </w:rPr>
        <w:t xml:space="preserve">esamina la richiesta di variazione e comunica gli </w:t>
      </w:r>
      <w:r w:rsidR="003D4C5F" w:rsidRPr="0070221F">
        <w:rPr>
          <w:sz w:val="24"/>
          <w:lang w:val="it-IT"/>
        </w:rPr>
        <w:t>esiti all'ente esecutore entro quindici</w:t>
      </w:r>
      <w:r w:rsidR="00CD118D" w:rsidRPr="0070221F">
        <w:rPr>
          <w:sz w:val="24"/>
          <w:lang w:val="it-IT"/>
        </w:rPr>
        <w:t xml:space="preserve"> giorni dalla ricezione.</w:t>
      </w:r>
    </w:p>
    <w:p w:rsidR="00CD118D" w:rsidRPr="001C37C9" w:rsidRDefault="00CD118D" w:rsidP="0070221F">
      <w:pPr>
        <w:spacing w:line="254" w:lineRule="auto"/>
        <w:jc w:val="both"/>
        <w:rPr>
          <w:b/>
          <w:sz w:val="24"/>
          <w:lang w:val="it-IT"/>
        </w:rPr>
      </w:pPr>
      <w:r w:rsidRPr="001C37C9">
        <w:rPr>
          <w:b/>
          <w:sz w:val="24"/>
          <w:lang w:val="it-IT"/>
        </w:rPr>
        <w:t>Le modifiche non potranno essere onerose</w:t>
      </w:r>
      <w:r w:rsidRPr="0070221F">
        <w:rPr>
          <w:sz w:val="24"/>
          <w:lang w:val="it-IT"/>
        </w:rPr>
        <w:t xml:space="preserve"> e dovranno mantenere </w:t>
      </w:r>
      <w:r w:rsidRPr="001C37C9">
        <w:rPr>
          <w:b/>
          <w:sz w:val="24"/>
          <w:lang w:val="it-IT"/>
        </w:rPr>
        <w:t>invariata la logica di intervento, non potranno quindi in alcun modo riguardare gli obiettivi e le finalità del progetto.</w:t>
      </w:r>
    </w:p>
    <w:p w:rsidR="00CD118D" w:rsidRPr="0070221F" w:rsidRDefault="00CD118D" w:rsidP="0070221F">
      <w:pPr>
        <w:spacing w:line="254" w:lineRule="auto"/>
        <w:jc w:val="both"/>
        <w:rPr>
          <w:sz w:val="24"/>
          <w:lang w:val="it-IT"/>
        </w:rPr>
      </w:pPr>
      <w:r w:rsidRPr="0070221F">
        <w:rPr>
          <w:sz w:val="24"/>
          <w:lang w:val="it-IT"/>
        </w:rPr>
        <w:t xml:space="preserve">Le modifiche al piano finanziario che comportino una </w:t>
      </w:r>
      <w:r w:rsidRPr="001C37C9">
        <w:rPr>
          <w:b/>
          <w:sz w:val="24"/>
          <w:lang w:val="it-IT"/>
        </w:rPr>
        <w:t xml:space="preserve">variazione in aumento o in diminuzione delle Rubriche e Categorie superiore al 15% </w:t>
      </w:r>
      <w:r w:rsidRPr="0070221F">
        <w:rPr>
          <w:sz w:val="24"/>
          <w:lang w:val="it-IT"/>
        </w:rPr>
        <w:t xml:space="preserve">e </w:t>
      </w:r>
      <w:r w:rsidRPr="001C37C9">
        <w:rPr>
          <w:b/>
          <w:sz w:val="24"/>
          <w:lang w:val="it-IT"/>
        </w:rPr>
        <w:t>l'introduzione o eliminazione di qualsiasi linea di spesa</w:t>
      </w:r>
      <w:r w:rsidR="001C37C9">
        <w:rPr>
          <w:rStyle w:val="Appelnotedebasdep"/>
          <w:sz w:val="24"/>
          <w:lang w:val="it-IT"/>
        </w:rPr>
        <w:footnoteReference w:id="13"/>
      </w:r>
      <w:r w:rsidRPr="0070221F">
        <w:rPr>
          <w:sz w:val="24"/>
          <w:lang w:val="it-IT"/>
        </w:rPr>
        <w:t xml:space="preserve"> sono soggette a </w:t>
      </w:r>
      <w:r w:rsidRPr="001C37C9">
        <w:rPr>
          <w:b/>
          <w:sz w:val="24"/>
          <w:lang w:val="it-IT"/>
        </w:rPr>
        <w:t>previa autorizzazione</w:t>
      </w:r>
      <w:r w:rsidRPr="0070221F">
        <w:rPr>
          <w:sz w:val="24"/>
          <w:lang w:val="it-IT"/>
        </w:rPr>
        <w:t xml:space="preserve"> </w:t>
      </w:r>
      <w:r w:rsidR="00044D8F">
        <w:rPr>
          <w:sz w:val="24"/>
          <w:lang w:val="it-IT"/>
        </w:rPr>
        <w:t>della Sede estera dell’</w:t>
      </w:r>
      <w:r w:rsidRPr="0070221F">
        <w:rPr>
          <w:sz w:val="24"/>
          <w:lang w:val="it-IT"/>
        </w:rPr>
        <w:t>AICS.</w:t>
      </w:r>
    </w:p>
    <w:p w:rsidR="00471F5B" w:rsidRPr="00471F5B" w:rsidRDefault="00CD118D" w:rsidP="00471F5B">
      <w:pPr>
        <w:spacing w:line="254" w:lineRule="auto"/>
        <w:jc w:val="both"/>
        <w:rPr>
          <w:sz w:val="24"/>
          <w:lang w:val="it-IT"/>
        </w:rPr>
      </w:pPr>
      <w:r w:rsidRPr="0070221F">
        <w:rPr>
          <w:sz w:val="24"/>
          <w:lang w:val="it-IT"/>
        </w:rPr>
        <w:t>Le modifiche effettuate tra le diverse Voci di spesa e quelle tra diverse Rubriche e Categorie in modo che nessuna di esse risulti maggiorata o diminuita di un valore superiore al 15% non sono soggette a previa autorizzazione ma devono comunque rispettare i criteri di cui sopra e devono essere evidenziate nel rapporto finanziario.</w:t>
      </w:r>
      <w:r w:rsidR="00471F5B">
        <w:rPr>
          <w:sz w:val="24"/>
          <w:lang w:val="it-IT"/>
        </w:rPr>
        <w:t xml:space="preserve"> </w:t>
      </w:r>
    </w:p>
    <w:p w:rsidR="00CD118D" w:rsidRPr="0070221F" w:rsidRDefault="00471F5B" w:rsidP="00471F5B">
      <w:pPr>
        <w:spacing w:line="254" w:lineRule="auto"/>
        <w:jc w:val="both"/>
        <w:rPr>
          <w:sz w:val="24"/>
          <w:lang w:val="it-IT"/>
        </w:rPr>
      </w:pPr>
      <w:r w:rsidRPr="00A93907">
        <w:rPr>
          <w:sz w:val="24"/>
          <w:lang w:val="it-IT"/>
        </w:rPr>
        <w:t>Le modifiche non devono comunque variare le eventuali percentuali di importo massimo per determinate linee di spesa, previste dall’avviso.</w:t>
      </w:r>
    </w:p>
    <w:p w:rsidR="003D4C5F" w:rsidRPr="0092721B" w:rsidRDefault="00117B39" w:rsidP="001C37C9">
      <w:pPr>
        <w:pStyle w:val="Titre2"/>
        <w:ind w:firstLine="720"/>
        <w:rPr>
          <w:rFonts w:ascii="Calibri" w:hAnsi="Calibri"/>
          <w:i w:val="0"/>
          <w:color w:val="4F81BD"/>
          <w:sz w:val="24"/>
          <w:szCs w:val="24"/>
          <w:lang w:val="it-IT"/>
        </w:rPr>
      </w:pPr>
      <w:bookmarkStart w:id="31" w:name="_Toc481142249"/>
      <w:r>
        <w:rPr>
          <w:rFonts w:ascii="Calibri" w:hAnsi="Calibri"/>
          <w:i w:val="0"/>
          <w:color w:val="4F81BD"/>
          <w:sz w:val="24"/>
          <w:szCs w:val="24"/>
          <w:lang w:val="it-IT"/>
        </w:rPr>
        <w:t>12</w:t>
      </w:r>
      <w:r w:rsidR="0070221F" w:rsidRPr="0092721B">
        <w:rPr>
          <w:rFonts w:ascii="Calibri" w:hAnsi="Calibri"/>
          <w:i w:val="0"/>
          <w:color w:val="4F81BD"/>
          <w:sz w:val="24"/>
          <w:szCs w:val="24"/>
          <w:lang w:val="it-IT"/>
        </w:rPr>
        <w:t>.1 ESTENSIONE</w:t>
      </w:r>
      <w:bookmarkEnd w:id="31"/>
    </w:p>
    <w:p w:rsidR="003D4C5F" w:rsidRPr="005F7DFF" w:rsidRDefault="003D4C5F" w:rsidP="00232A96">
      <w:pPr>
        <w:spacing w:line="254" w:lineRule="auto"/>
        <w:jc w:val="both"/>
        <w:rPr>
          <w:rFonts w:eastAsia="Garamond"/>
          <w:sz w:val="24"/>
          <w:szCs w:val="24"/>
          <w:lang w:val="it-IT"/>
        </w:rPr>
      </w:pPr>
      <w:r w:rsidRPr="0070221F">
        <w:rPr>
          <w:sz w:val="24"/>
          <w:lang w:val="it-IT"/>
        </w:rPr>
        <w:t>L'ente esecutore può eventualmente prevedere di estendere le annualità dell'iniziativa. La richiesta di estensione, adeguatamente motivata, dovrà pervenire all</w:t>
      </w:r>
      <w:r w:rsidR="00044D8F">
        <w:rPr>
          <w:sz w:val="24"/>
          <w:lang w:val="it-IT"/>
        </w:rPr>
        <w:t>a Sede estera dell’</w:t>
      </w:r>
      <w:r w:rsidRPr="0070221F">
        <w:rPr>
          <w:sz w:val="24"/>
          <w:lang w:val="it-IT"/>
        </w:rPr>
        <w:t>AICS entro sessanta giorni dal termine dell’annualità di riferimento</w:t>
      </w:r>
      <w:r w:rsidR="00232A96">
        <w:rPr>
          <w:sz w:val="24"/>
          <w:lang w:val="it-IT"/>
        </w:rPr>
        <w:t>.</w:t>
      </w:r>
    </w:p>
    <w:p w:rsidR="003D4C5F" w:rsidRPr="0070221F" w:rsidRDefault="003D4C5F" w:rsidP="0070221F">
      <w:pPr>
        <w:spacing w:line="254" w:lineRule="auto"/>
        <w:jc w:val="both"/>
        <w:rPr>
          <w:sz w:val="24"/>
          <w:lang w:val="it-IT"/>
        </w:rPr>
      </w:pPr>
      <w:r w:rsidRPr="0070221F">
        <w:rPr>
          <w:sz w:val="24"/>
          <w:lang w:val="it-IT"/>
        </w:rPr>
        <w:t>L</w:t>
      </w:r>
      <w:r w:rsidR="00044D8F">
        <w:rPr>
          <w:sz w:val="24"/>
          <w:lang w:val="it-IT"/>
        </w:rPr>
        <w:t>a Sede</w:t>
      </w:r>
      <w:r w:rsidR="002D42A3">
        <w:rPr>
          <w:sz w:val="24"/>
          <w:lang w:val="it-IT"/>
        </w:rPr>
        <w:t xml:space="preserv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 xml:space="preserve">esamina la richiesta di estensione e comunica gli esiti all'ente esecutore entro </w:t>
      </w:r>
      <w:r w:rsidR="0051359B" w:rsidRPr="0070221F">
        <w:rPr>
          <w:sz w:val="24"/>
          <w:lang w:val="it-IT"/>
        </w:rPr>
        <w:t>venti</w:t>
      </w:r>
      <w:r w:rsidRPr="0070221F">
        <w:rPr>
          <w:sz w:val="24"/>
          <w:lang w:val="it-IT"/>
        </w:rPr>
        <w:t xml:space="preserve"> giorni dalla ricezione.</w:t>
      </w:r>
    </w:p>
    <w:p w:rsidR="003D4C5F" w:rsidRPr="0070221F" w:rsidRDefault="003D4C5F" w:rsidP="0070221F">
      <w:pPr>
        <w:spacing w:line="254" w:lineRule="auto"/>
        <w:jc w:val="both"/>
        <w:rPr>
          <w:sz w:val="24"/>
          <w:lang w:val="it-IT"/>
        </w:rPr>
      </w:pPr>
      <w:r w:rsidRPr="0070221F">
        <w:rPr>
          <w:sz w:val="24"/>
          <w:lang w:val="it-IT"/>
        </w:rPr>
        <w:t>L’eventuale garanzia fornita a sostegno delle anticipazioni erogate dovrà essere adeguata alla nuova tempistica.</w:t>
      </w:r>
    </w:p>
    <w:p w:rsidR="003D4C5F" w:rsidRPr="0051359B" w:rsidRDefault="003D4C5F" w:rsidP="003D4C5F">
      <w:pPr>
        <w:tabs>
          <w:tab w:val="left" w:pos="4962"/>
        </w:tabs>
        <w:spacing w:line="120" w:lineRule="exact"/>
        <w:rPr>
          <w:rFonts w:eastAsia="Times New Roman"/>
          <w:sz w:val="24"/>
          <w:szCs w:val="24"/>
          <w:lang w:val="it-IT"/>
        </w:rPr>
      </w:pPr>
    </w:p>
    <w:p w:rsidR="00232A96" w:rsidRPr="000F30FD" w:rsidRDefault="00117B39" w:rsidP="000F30FD">
      <w:pPr>
        <w:pStyle w:val="Titre1"/>
        <w:numPr>
          <w:ilvl w:val="0"/>
          <w:numId w:val="31"/>
        </w:numPr>
        <w:rPr>
          <w:rFonts w:ascii="Calibri" w:hAnsi="Calibri" w:cs="Calibri"/>
          <w:bCs w:val="0"/>
          <w:color w:val="2F5496"/>
          <w:sz w:val="28"/>
          <w:szCs w:val="28"/>
          <w:lang w:val="it-IT"/>
        </w:rPr>
      </w:pPr>
      <w:r>
        <w:rPr>
          <w:rFonts w:ascii="Calibri" w:hAnsi="Calibri" w:cs="Calibri"/>
          <w:bCs w:val="0"/>
          <w:color w:val="2F5496"/>
          <w:sz w:val="28"/>
          <w:szCs w:val="28"/>
          <w:lang w:val="it-IT"/>
        </w:rPr>
        <w:t xml:space="preserve"> </w:t>
      </w:r>
      <w:bookmarkStart w:id="32" w:name="_Toc481142250"/>
      <w:r w:rsidR="0070221F" w:rsidRPr="000F30FD">
        <w:rPr>
          <w:rFonts w:ascii="Calibri" w:hAnsi="Calibri" w:cs="Calibri"/>
          <w:bCs w:val="0"/>
          <w:color w:val="2F5496"/>
          <w:sz w:val="28"/>
          <w:szCs w:val="28"/>
          <w:lang w:val="it-IT"/>
        </w:rPr>
        <w:t>CONCLUSIONE DELL'INIZIATIVA</w:t>
      </w:r>
      <w:bookmarkEnd w:id="32"/>
    </w:p>
    <w:p w:rsidR="003D4C5F" w:rsidRDefault="003D4C5F" w:rsidP="0070221F">
      <w:pPr>
        <w:spacing w:line="254" w:lineRule="auto"/>
        <w:jc w:val="both"/>
        <w:rPr>
          <w:sz w:val="24"/>
          <w:lang w:val="it-IT"/>
        </w:rPr>
      </w:pPr>
      <w:r w:rsidRPr="0070221F">
        <w:rPr>
          <w:sz w:val="24"/>
          <w:lang w:val="it-IT"/>
        </w:rPr>
        <w:t xml:space="preserve">Entro </w:t>
      </w:r>
      <w:r w:rsidR="0051359B" w:rsidRPr="0070221F">
        <w:rPr>
          <w:sz w:val="24"/>
          <w:lang w:val="it-IT"/>
        </w:rPr>
        <w:t>tre</w:t>
      </w:r>
      <w:r w:rsidRPr="0070221F">
        <w:rPr>
          <w:sz w:val="24"/>
          <w:lang w:val="it-IT"/>
        </w:rPr>
        <w:t xml:space="preserve"> mesi dalla conclusione delle attività, l'ent</w:t>
      </w:r>
      <w:r w:rsidR="00044D8F">
        <w:rPr>
          <w:sz w:val="24"/>
          <w:lang w:val="it-IT"/>
        </w:rPr>
        <w:t>e esecutore deve presentare alla Sede</w:t>
      </w:r>
      <w:r w:rsidR="002D42A3">
        <w:rPr>
          <w:sz w:val="24"/>
          <w:lang w:val="it-IT"/>
        </w:rPr>
        <w:t xml:space="preserve"> AICS </w:t>
      </w:r>
      <w:r w:rsidR="00D01727">
        <w:rPr>
          <w:rFonts w:cs="Calibri"/>
          <w:sz w:val="24"/>
          <w:szCs w:val="24"/>
          <w:lang w:val="it-IT"/>
        </w:rPr>
        <w:t>Ouagadougou</w:t>
      </w:r>
      <w:r w:rsidR="00D01727" w:rsidRPr="0070221F">
        <w:rPr>
          <w:sz w:val="24"/>
          <w:lang w:val="it-IT"/>
        </w:rPr>
        <w:t xml:space="preserve"> </w:t>
      </w:r>
      <w:r w:rsidRPr="0070221F">
        <w:rPr>
          <w:sz w:val="24"/>
          <w:lang w:val="it-IT"/>
        </w:rPr>
        <w:t>unitamente al rapporto finale, il verbale di passaggio delle attività e dei beni alla controparte locale nel rispetto della normativa locale.</w:t>
      </w:r>
    </w:p>
    <w:p w:rsidR="0070221F" w:rsidRPr="0070221F" w:rsidRDefault="0070221F" w:rsidP="0070221F">
      <w:pPr>
        <w:spacing w:line="254" w:lineRule="auto"/>
        <w:jc w:val="both"/>
        <w:rPr>
          <w:sz w:val="24"/>
          <w:lang w:val="it-IT"/>
        </w:rPr>
      </w:pPr>
    </w:p>
    <w:p w:rsidR="003D4C5F" w:rsidRPr="000F30FD" w:rsidRDefault="00117B39" w:rsidP="000F30FD">
      <w:pPr>
        <w:pStyle w:val="Titre1"/>
        <w:numPr>
          <w:ilvl w:val="0"/>
          <w:numId w:val="31"/>
        </w:numPr>
        <w:rPr>
          <w:rFonts w:ascii="Calibri" w:hAnsi="Calibri" w:cs="Calibri"/>
          <w:bCs w:val="0"/>
          <w:color w:val="2F5496"/>
          <w:sz w:val="28"/>
          <w:szCs w:val="28"/>
          <w:lang w:val="it-IT"/>
        </w:rPr>
      </w:pPr>
      <w:r>
        <w:rPr>
          <w:rFonts w:ascii="Calibri" w:hAnsi="Calibri" w:cs="Calibri"/>
          <w:bCs w:val="0"/>
          <w:color w:val="2F5496"/>
          <w:sz w:val="28"/>
          <w:szCs w:val="28"/>
          <w:lang w:val="it-IT"/>
        </w:rPr>
        <w:t xml:space="preserve"> </w:t>
      </w:r>
      <w:bookmarkStart w:id="33" w:name="_Toc481142251"/>
      <w:r w:rsidR="0070221F" w:rsidRPr="000F30FD">
        <w:rPr>
          <w:rFonts w:ascii="Calibri" w:hAnsi="Calibri" w:cs="Calibri"/>
          <w:bCs w:val="0"/>
          <w:color w:val="2F5496"/>
          <w:sz w:val="28"/>
          <w:szCs w:val="28"/>
          <w:lang w:val="it-IT"/>
        </w:rPr>
        <w:t>MONITORAGGIO, CONTROLLI E VERIFICHE</w:t>
      </w:r>
      <w:bookmarkEnd w:id="33"/>
    </w:p>
    <w:p w:rsidR="003D4C5F" w:rsidRPr="0070221F" w:rsidRDefault="003D4C5F" w:rsidP="0070221F">
      <w:pPr>
        <w:spacing w:line="254" w:lineRule="auto"/>
        <w:jc w:val="both"/>
        <w:rPr>
          <w:sz w:val="24"/>
          <w:lang w:val="it-IT"/>
        </w:rPr>
      </w:pPr>
      <w:r w:rsidRPr="0070221F">
        <w:rPr>
          <w:sz w:val="24"/>
          <w:lang w:val="it-IT"/>
        </w:rPr>
        <w:t>L</w:t>
      </w:r>
      <w:r w:rsidR="00044D8F">
        <w:rPr>
          <w:sz w:val="24"/>
          <w:lang w:val="it-IT"/>
        </w:rPr>
        <w:t xml:space="preserve">a Sede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può disporre missioni di monitoraggio in loco del progetto e di verifica dei suoi risultati e visite di controllo presso la sede dell'ente esecutore in Italia.</w:t>
      </w:r>
    </w:p>
    <w:p w:rsidR="003D4C5F" w:rsidRPr="0070221F" w:rsidRDefault="003D4C5F" w:rsidP="0070221F">
      <w:pPr>
        <w:spacing w:line="254" w:lineRule="auto"/>
        <w:jc w:val="both"/>
        <w:rPr>
          <w:sz w:val="24"/>
          <w:lang w:val="it-IT"/>
        </w:rPr>
      </w:pPr>
      <w:r w:rsidRPr="0070221F">
        <w:rPr>
          <w:sz w:val="24"/>
          <w:lang w:val="it-IT"/>
        </w:rPr>
        <w:t>L'ente esecutore viene informato circa la data d’inizio e il programma di lavoro della missione con un anticipo tale da consentirle di assicurare la presenza del proprio personale, delle controparti e dei beneficiari, al fine di permettere loro di prestare la necessaria collaborazione.</w:t>
      </w:r>
      <w:r w:rsidR="0070221F">
        <w:rPr>
          <w:sz w:val="24"/>
          <w:lang w:val="it-IT"/>
        </w:rPr>
        <w:t xml:space="preserve"> </w:t>
      </w:r>
      <w:r w:rsidRPr="0070221F">
        <w:rPr>
          <w:sz w:val="24"/>
          <w:lang w:val="it-IT"/>
        </w:rPr>
        <w:t>A conclusione di ogni missione, verifica o visita viene elaborato un apposito rapporto. Le missioni saranno svolte all’insegna del controllo collaborativo e nel rispetto del principio del contraddittorio.</w:t>
      </w:r>
    </w:p>
    <w:p w:rsidR="003D4C5F" w:rsidRPr="0070221F" w:rsidRDefault="003D4C5F" w:rsidP="0070221F">
      <w:pPr>
        <w:spacing w:line="254" w:lineRule="auto"/>
        <w:jc w:val="both"/>
        <w:rPr>
          <w:sz w:val="24"/>
          <w:lang w:val="it-IT"/>
        </w:rPr>
      </w:pPr>
    </w:p>
    <w:p w:rsidR="003D4C5F" w:rsidRPr="0070221F" w:rsidRDefault="003D4C5F" w:rsidP="0070221F">
      <w:pPr>
        <w:spacing w:line="254" w:lineRule="auto"/>
        <w:jc w:val="both"/>
        <w:rPr>
          <w:sz w:val="24"/>
          <w:lang w:val="it-IT"/>
        </w:rPr>
      </w:pPr>
      <w:r w:rsidRPr="0070221F">
        <w:rPr>
          <w:sz w:val="24"/>
          <w:lang w:val="it-IT"/>
        </w:rPr>
        <w:t>L'ente esecutore ha l’obbligo di conservare in originale presso la sede indicata nella convenzione stipulata con l</w:t>
      </w:r>
      <w:r w:rsidR="00044D8F">
        <w:rPr>
          <w:sz w:val="24"/>
          <w:lang w:val="it-IT"/>
        </w:rPr>
        <w:t xml:space="preserve">a Sede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e di produrre, ove richiesto, tutta la documentazione amministrativa e contabile relativa ai progetti per il periodo previsto dalla normativa vigente e, comunque, per almeno cinque anni dalla presentazione del rapporto finale.</w:t>
      </w:r>
    </w:p>
    <w:p w:rsidR="003D4C5F" w:rsidRPr="0070221F" w:rsidRDefault="003D4C5F" w:rsidP="0070221F">
      <w:pPr>
        <w:spacing w:line="254" w:lineRule="auto"/>
        <w:jc w:val="both"/>
        <w:rPr>
          <w:sz w:val="24"/>
          <w:lang w:val="it-IT"/>
        </w:rPr>
      </w:pPr>
    </w:p>
    <w:p w:rsidR="003D4C5F" w:rsidRPr="0070221F" w:rsidRDefault="003D4C5F" w:rsidP="0070221F">
      <w:pPr>
        <w:spacing w:line="254" w:lineRule="auto"/>
        <w:jc w:val="both"/>
        <w:rPr>
          <w:sz w:val="24"/>
          <w:lang w:val="it-IT"/>
        </w:rPr>
      </w:pPr>
      <w:r w:rsidRPr="0070221F">
        <w:rPr>
          <w:sz w:val="24"/>
          <w:lang w:val="it-IT"/>
        </w:rPr>
        <w:t>A seguito dell'esame di rapporti, dello svolgimento di missioni o visite di controllo che evidenzino gravi irregolarità nell’esecuzione del progetto, l</w:t>
      </w:r>
      <w:r w:rsidR="00044D8F">
        <w:rPr>
          <w:sz w:val="24"/>
          <w:lang w:val="it-IT"/>
        </w:rPr>
        <w:t xml:space="preserve">a Sede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può avviare il procedimento di revoca del contributo, procedendo, quando necessario, in caso di mancata restituzione delle somme dovute entro il termine indicato (comunque precedente alla scadenza della fidejussione) all’escussione della fidejussione, come di seguito specificato.</w:t>
      </w:r>
    </w:p>
    <w:p w:rsidR="003D4C5F" w:rsidRPr="0070221F" w:rsidRDefault="003D4C5F" w:rsidP="0070221F">
      <w:pPr>
        <w:spacing w:line="254" w:lineRule="auto"/>
        <w:jc w:val="both"/>
        <w:rPr>
          <w:sz w:val="24"/>
          <w:lang w:val="it-IT"/>
        </w:rPr>
      </w:pPr>
    </w:p>
    <w:p w:rsidR="003D4C5F" w:rsidRPr="0070221F" w:rsidRDefault="003D4C5F" w:rsidP="0070221F">
      <w:pPr>
        <w:spacing w:line="254" w:lineRule="auto"/>
        <w:jc w:val="both"/>
        <w:rPr>
          <w:sz w:val="24"/>
          <w:lang w:val="it-IT"/>
        </w:rPr>
      </w:pPr>
      <w:r w:rsidRPr="0070221F">
        <w:rPr>
          <w:sz w:val="24"/>
          <w:lang w:val="it-IT"/>
        </w:rPr>
        <w:t>L</w:t>
      </w:r>
      <w:r w:rsidR="00044D8F">
        <w:rPr>
          <w:sz w:val="24"/>
          <w:lang w:val="it-IT"/>
        </w:rPr>
        <w:t>a Sede</w:t>
      </w:r>
      <w:r w:rsidR="002D42A3">
        <w:rPr>
          <w:sz w:val="24"/>
          <w:lang w:val="it-IT"/>
        </w:rPr>
        <w:t xml:space="preserv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notificherà all'ente esecutore le irregolarità o inadempienze, invitandolo a provvedere all’adempimento entro un termine perentorio non inferiore a trenta giorni.</w:t>
      </w:r>
    </w:p>
    <w:p w:rsidR="003D4C5F" w:rsidRPr="0070221F" w:rsidRDefault="003D4C5F" w:rsidP="0070221F">
      <w:pPr>
        <w:spacing w:line="254" w:lineRule="auto"/>
        <w:jc w:val="both"/>
        <w:rPr>
          <w:sz w:val="24"/>
          <w:lang w:val="it-IT"/>
        </w:rPr>
      </w:pPr>
    </w:p>
    <w:p w:rsidR="003D4C5F" w:rsidRPr="0070221F" w:rsidRDefault="003D4C5F" w:rsidP="0070221F">
      <w:pPr>
        <w:spacing w:line="254" w:lineRule="auto"/>
        <w:jc w:val="both"/>
        <w:rPr>
          <w:sz w:val="24"/>
          <w:lang w:val="it-IT"/>
        </w:rPr>
      </w:pPr>
      <w:r w:rsidRPr="0070221F">
        <w:rPr>
          <w:sz w:val="24"/>
          <w:lang w:val="it-IT"/>
        </w:rPr>
        <w:t>Trascorso inutilmente detto termine, l</w:t>
      </w:r>
      <w:r w:rsidR="00044D8F">
        <w:rPr>
          <w:sz w:val="24"/>
          <w:lang w:val="it-IT"/>
        </w:rPr>
        <w:t xml:space="preserve">a Sede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avvierà il procedimento di revoca del contributo concesso.</w:t>
      </w:r>
    </w:p>
    <w:p w:rsidR="003D4C5F" w:rsidRPr="0070221F" w:rsidRDefault="003D4C5F" w:rsidP="0070221F">
      <w:pPr>
        <w:spacing w:line="254" w:lineRule="auto"/>
        <w:jc w:val="both"/>
        <w:rPr>
          <w:sz w:val="24"/>
          <w:lang w:val="it-IT"/>
        </w:rPr>
      </w:pPr>
    </w:p>
    <w:p w:rsidR="003D4C5F" w:rsidRPr="0070221F" w:rsidRDefault="003D4C5F" w:rsidP="0070221F">
      <w:pPr>
        <w:spacing w:line="254" w:lineRule="auto"/>
        <w:jc w:val="both"/>
        <w:rPr>
          <w:sz w:val="24"/>
          <w:lang w:val="it-IT"/>
        </w:rPr>
      </w:pPr>
      <w:r w:rsidRPr="0070221F">
        <w:rPr>
          <w:sz w:val="24"/>
          <w:lang w:val="it-IT"/>
        </w:rPr>
        <w:t>A seguito di revoca del contributo, l'ente esecutore beneficiario di contributi, ha l’obbligo di restituire i fondi percepiti e non utilizzati, nonché i fondi percepiti e utilizzati in maniera difforme dallo scopo contrattuale o in modo illegittimo e/o gli importi non conformemente rendicontati.</w:t>
      </w:r>
    </w:p>
    <w:p w:rsidR="003D4C5F" w:rsidRPr="0070221F" w:rsidRDefault="003D4C5F" w:rsidP="0070221F">
      <w:pPr>
        <w:spacing w:line="254" w:lineRule="auto"/>
        <w:jc w:val="both"/>
        <w:rPr>
          <w:sz w:val="24"/>
          <w:lang w:val="it-IT"/>
        </w:rPr>
      </w:pPr>
    </w:p>
    <w:p w:rsidR="003D4C5F" w:rsidRPr="0070221F" w:rsidRDefault="003D4C5F" w:rsidP="0070221F">
      <w:pPr>
        <w:spacing w:line="254" w:lineRule="auto"/>
        <w:jc w:val="both"/>
        <w:rPr>
          <w:sz w:val="24"/>
          <w:lang w:val="it-IT"/>
        </w:rPr>
      </w:pPr>
      <w:r w:rsidRPr="0070221F">
        <w:rPr>
          <w:sz w:val="24"/>
          <w:lang w:val="it-IT"/>
        </w:rPr>
        <w:t>In caso di mancata restituzione delle somme dovute entro il termine indicato, e comunque precedente alla sca</w:t>
      </w:r>
      <w:r w:rsidR="00044D8F">
        <w:rPr>
          <w:sz w:val="24"/>
          <w:lang w:val="it-IT"/>
        </w:rPr>
        <w:t xml:space="preserve">denza della garanzia fornita, la Sede </w:t>
      </w:r>
      <w:r w:rsidRPr="0070221F">
        <w:rPr>
          <w:sz w:val="24"/>
          <w:lang w:val="it-IT"/>
        </w:rPr>
        <w:t xml:space="preserve">AICS </w:t>
      </w:r>
      <w:r w:rsidR="00D01727">
        <w:rPr>
          <w:rFonts w:cs="Calibri"/>
          <w:sz w:val="24"/>
          <w:szCs w:val="24"/>
          <w:lang w:val="it-IT"/>
        </w:rPr>
        <w:t>Ouagadougou</w:t>
      </w:r>
      <w:r w:rsidR="00D01727" w:rsidRPr="0070221F">
        <w:rPr>
          <w:sz w:val="24"/>
          <w:lang w:val="it-IT"/>
        </w:rPr>
        <w:t xml:space="preserve"> </w:t>
      </w:r>
      <w:r w:rsidRPr="0070221F">
        <w:rPr>
          <w:sz w:val="24"/>
          <w:lang w:val="it-IT"/>
        </w:rPr>
        <w:t>potrà procedere all’escussione della garanzia per gli importi dovuti.</w:t>
      </w:r>
    </w:p>
    <w:p w:rsidR="003D4C5F" w:rsidRPr="0070221F" w:rsidRDefault="003D4C5F" w:rsidP="0070221F">
      <w:pPr>
        <w:spacing w:line="254" w:lineRule="auto"/>
        <w:jc w:val="both"/>
        <w:rPr>
          <w:sz w:val="24"/>
          <w:lang w:val="it-IT"/>
        </w:rPr>
      </w:pPr>
    </w:p>
    <w:p w:rsidR="00F777A2" w:rsidRPr="00823CE1" w:rsidRDefault="004234A3" w:rsidP="00A93907">
      <w:pPr>
        <w:pStyle w:val="Titre1"/>
        <w:numPr>
          <w:ilvl w:val="0"/>
          <w:numId w:val="31"/>
        </w:numPr>
        <w:ind w:left="900" w:hanging="540"/>
        <w:rPr>
          <w:rFonts w:ascii="Calibri" w:hAnsi="Calibri"/>
          <w:b w:val="0"/>
          <w:lang w:val="it-IT"/>
        </w:rPr>
      </w:pPr>
      <w:bookmarkStart w:id="34" w:name="_Toc481142252"/>
      <w:r w:rsidRPr="00823CE1">
        <w:rPr>
          <w:rFonts w:ascii="Calibri" w:hAnsi="Calibri" w:cs="Calibri"/>
          <w:bCs w:val="0"/>
          <w:color w:val="2F5496"/>
          <w:sz w:val="28"/>
          <w:szCs w:val="28"/>
          <w:lang w:val="it-IT"/>
        </w:rPr>
        <w:t>CONFLITTO DI INTERESSE</w:t>
      </w:r>
      <w:r w:rsidR="00F777A2" w:rsidRPr="00823CE1">
        <w:rPr>
          <w:rFonts w:ascii="Calibri" w:hAnsi="Calibri" w:cs="Calibri"/>
          <w:bCs w:val="0"/>
          <w:color w:val="2F5496"/>
          <w:sz w:val="28"/>
          <w:szCs w:val="28"/>
          <w:lang w:val="it-IT"/>
        </w:rPr>
        <w:t xml:space="preserve"> E BUONA CONDOTTA</w:t>
      </w:r>
      <w:bookmarkEnd w:id="34"/>
    </w:p>
    <w:p w:rsidR="00F777A2" w:rsidRPr="00823CE1" w:rsidRDefault="00F777A2" w:rsidP="002D42A3">
      <w:pPr>
        <w:jc w:val="both"/>
        <w:rPr>
          <w:sz w:val="24"/>
          <w:szCs w:val="24"/>
          <w:lang w:val="it-IT"/>
        </w:rPr>
      </w:pPr>
      <w:r w:rsidRPr="00823CE1">
        <w:rPr>
          <w:sz w:val="24"/>
          <w:szCs w:val="24"/>
          <w:lang w:val="it-IT"/>
        </w:rPr>
        <w:t xml:space="preserve">Ciascun esecutore dovrà </w:t>
      </w:r>
      <w:r w:rsidR="00614769" w:rsidRPr="00823CE1">
        <w:rPr>
          <w:sz w:val="24"/>
          <w:szCs w:val="24"/>
          <w:lang w:val="it-IT"/>
        </w:rPr>
        <w:t xml:space="preserve">ispirarsi ai </w:t>
      </w:r>
      <w:r w:rsidRPr="00823CE1">
        <w:rPr>
          <w:sz w:val="24"/>
          <w:szCs w:val="24"/>
          <w:lang w:val="it-IT"/>
        </w:rPr>
        <w:t>principi di impar</w:t>
      </w:r>
      <w:r w:rsidR="00614769" w:rsidRPr="00823CE1">
        <w:rPr>
          <w:sz w:val="24"/>
          <w:szCs w:val="24"/>
          <w:lang w:val="it-IT"/>
        </w:rPr>
        <w:t xml:space="preserve">zialità, trasparenza e </w:t>
      </w:r>
      <w:r w:rsidRPr="00823CE1">
        <w:rPr>
          <w:sz w:val="24"/>
          <w:szCs w:val="24"/>
          <w:lang w:val="it-IT"/>
        </w:rPr>
        <w:t xml:space="preserve"> prevenzione del conflitto di interesse (dettato da interessi economici, politici, familiari o affettivi o da ogni altra pertinente connessione o comunanza d</w:t>
      </w:r>
      <w:r w:rsidR="00614769" w:rsidRPr="00823CE1">
        <w:rPr>
          <w:sz w:val="24"/>
          <w:szCs w:val="24"/>
          <w:lang w:val="it-IT"/>
        </w:rPr>
        <w:t>’interessi</w:t>
      </w:r>
      <w:r w:rsidR="00E82FD6" w:rsidRPr="00823CE1">
        <w:rPr>
          <w:sz w:val="24"/>
          <w:szCs w:val="24"/>
          <w:lang w:val="it-IT"/>
        </w:rPr>
        <w:t xml:space="preserve"> nella quale l’interesse privato è suscettibile di influenzare l’esercizio imparziale e obiettivo dell’iniziativa</w:t>
      </w:r>
      <w:r w:rsidR="00614769" w:rsidRPr="00823CE1">
        <w:rPr>
          <w:sz w:val="24"/>
          <w:szCs w:val="24"/>
          <w:lang w:val="it-IT"/>
        </w:rPr>
        <w:t>), adottando</w:t>
      </w:r>
      <w:r w:rsidRPr="00823CE1">
        <w:rPr>
          <w:sz w:val="24"/>
          <w:szCs w:val="24"/>
          <w:lang w:val="it-IT"/>
        </w:rPr>
        <w:t xml:space="preserve"> tutte le misure necessarie per prevenire o far cessare ogni situazione che possa compromettere l'imparzialità del contratto stipulato</w:t>
      </w:r>
      <w:r w:rsidR="000F30FD" w:rsidRPr="00823CE1">
        <w:rPr>
          <w:sz w:val="24"/>
          <w:szCs w:val="24"/>
          <w:lang w:val="it-IT"/>
        </w:rPr>
        <w:t>;</w:t>
      </w:r>
    </w:p>
    <w:p w:rsidR="00F777A2" w:rsidRPr="00823CE1" w:rsidRDefault="00F777A2" w:rsidP="00F777A2">
      <w:pPr>
        <w:rPr>
          <w:sz w:val="24"/>
          <w:szCs w:val="24"/>
          <w:lang w:val="it-IT"/>
        </w:rPr>
      </w:pPr>
    </w:p>
    <w:p w:rsidR="00F777A2" w:rsidRPr="00823CE1" w:rsidRDefault="00E82FD6" w:rsidP="002D42A3">
      <w:pPr>
        <w:jc w:val="both"/>
        <w:rPr>
          <w:sz w:val="24"/>
          <w:szCs w:val="24"/>
          <w:lang w:val="it-IT"/>
        </w:rPr>
      </w:pPr>
      <w:r w:rsidRPr="00823CE1">
        <w:rPr>
          <w:sz w:val="24"/>
          <w:szCs w:val="24"/>
          <w:lang w:val="it-IT"/>
        </w:rPr>
        <w:t xml:space="preserve">Nel caso in cui si vengano a creare situazioni di conflitto d’interesse durante l’esecuzione delle attività, sarà necessario notificarne </w:t>
      </w:r>
      <w:r w:rsidR="00FA5D55" w:rsidRPr="00823CE1">
        <w:rPr>
          <w:sz w:val="24"/>
          <w:szCs w:val="24"/>
          <w:lang w:val="it-IT"/>
        </w:rPr>
        <w:t>l’insorgenza per</w:t>
      </w:r>
      <w:r w:rsidRPr="00823CE1">
        <w:rPr>
          <w:sz w:val="24"/>
          <w:szCs w:val="24"/>
          <w:lang w:val="it-IT"/>
        </w:rPr>
        <w:t xml:space="preserve"> iscritto alla Sede AICS </w:t>
      </w:r>
      <w:r w:rsidR="00D01727">
        <w:rPr>
          <w:rFonts w:cs="Calibri"/>
          <w:sz w:val="24"/>
          <w:szCs w:val="24"/>
          <w:lang w:val="it-IT"/>
        </w:rPr>
        <w:t>Ouagadougou</w:t>
      </w:r>
      <w:r w:rsidRPr="00823CE1">
        <w:rPr>
          <w:sz w:val="24"/>
          <w:szCs w:val="24"/>
          <w:lang w:val="it-IT"/>
        </w:rPr>
        <w:t>. L’ente esecutore è tenuto ad adottare tutti i provvedimenti necessari al fine di risolvere tali conflitti.</w:t>
      </w:r>
    </w:p>
    <w:p w:rsidR="00E82FD6" w:rsidRPr="00823CE1" w:rsidRDefault="00E82FD6" w:rsidP="00F777A2">
      <w:pPr>
        <w:rPr>
          <w:sz w:val="24"/>
          <w:szCs w:val="24"/>
          <w:lang w:val="it-IT"/>
        </w:rPr>
      </w:pPr>
    </w:p>
    <w:p w:rsidR="00E82FD6" w:rsidRPr="00823CE1" w:rsidRDefault="00E82FD6" w:rsidP="002D42A3">
      <w:pPr>
        <w:jc w:val="both"/>
        <w:rPr>
          <w:sz w:val="24"/>
          <w:szCs w:val="24"/>
          <w:lang w:val="it-IT"/>
        </w:rPr>
      </w:pPr>
      <w:r w:rsidRPr="00823CE1">
        <w:rPr>
          <w:sz w:val="24"/>
          <w:szCs w:val="24"/>
          <w:lang w:val="it-IT"/>
        </w:rPr>
        <w:t xml:space="preserve">La Sede AICS </w:t>
      </w:r>
      <w:r w:rsidR="00D01727">
        <w:rPr>
          <w:rFonts w:cs="Calibri"/>
          <w:sz w:val="24"/>
          <w:szCs w:val="24"/>
          <w:lang w:val="it-IT"/>
        </w:rPr>
        <w:t>Ouagadougou</w:t>
      </w:r>
      <w:r w:rsidR="00F777A2" w:rsidRPr="00823CE1">
        <w:rPr>
          <w:sz w:val="24"/>
          <w:szCs w:val="24"/>
          <w:lang w:val="it-IT"/>
        </w:rPr>
        <w:t xml:space="preserve"> si riserva il diritto di accertare</w:t>
      </w:r>
      <w:r w:rsidRPr="00823CE1">
        <w:rPr>
          <w:sz w:val="24"/>
          <w:szCs w:val="24"/>
          <w:lang w:val="it-IT"/>
        </w:rPr>
        <w:t xml:space="preserve"> l’adeguatezza dei p</w:t>
      </w:r>
      <w:r w:rsidR="00F777A2" w:rsidRPr="00823CE1">
        <w:rPr>
          <w:sz w:val="24"/>
          <w:szCs w:val="24"/>
          <w:lang w:val="it-IT"/>
        </w:rPr>
        <w:t>rovvedimenti adottati</w:t>
      </w:r>
      <w:r w:rsidRPr="00823CE1">
        <w:rPr>
          <w:sz w:val="24"/>
          <w:szCs w:val="24"/>
          <w:lang w:val="it-IT"/>
        </w:rPr>
        <w:t xml:space="preserve"> e la facoltà di </w:t>
      </w:r>
      <w:r w:rsidR="004F7685" w:rsidRPr="00823CE1">
        <w:rPr>
          <w:sz w:val="24"/>
          <w:szCs w:val="24"/>
          <w:lang w:val="it-IT"/>
        </w:rPr>
        <w:t>richiedere che vengano adottati</w:t>
      </w:r>
      <w:r w:rsidRPr="00823CE1">
        <w:rPr>
          <w:sz w:val="24"/>
          <w:szCs w:val="24"/>
          <w:lang w:val="it-IT"/>
        </w:rPr>
        <w:t xml:space="preserve"> ulteriori provvedimenti risolutivi;</w:t>
      </w:r>
    </w:p>
    <w:p w:rsidR="00E82FD6" w:rsidRPr="00823CE1" w:rsidRDefault="00E82FD6" w:rsidP="00F777A2">
      <w:pPr>
        <w:rPr>
          <w:sz w:val="24"/>
          <w:szCs w:val="24"/>
          <w:lang w:val="it-IT"/>
        </w:rPr>
      </w:pPr>
    </w:p>
    <w:p w:rsidR="004F7685" w:rsidRPr="00823CE1" w:rsidRDefault="00E82FD6" w:rsidP="002D42A3">
      <w:pPr>
        <w:jc w:val="both"/>
        <w:rPr>
          <w:sz w:val="24"/>
          <w:szCs w:val="24"/>
          <w:lang w:val="it-IT"/>
        </w:rPr>
      </w:pPr>
      <w:r w:rsidRPr="00823CE1">
        <w:rPr>
          <w:sz w:val="24"/>
          <w:szCs w:val="24"/>
          <w:lang w:val="it-IT"/>
        </w:rPr>
        <w:t xml:space="preserve"> Ciascun </w:t>
      </w:r>
      <w:r w:rsidR="002D42A3" w:rsidRPr="00823CE1">
        <w:rPr>
          <w:sz w:val="24"/>
          <w:szCs w:val="24"/>
          <w:lang w:val="it-IT"/>
        </w:rPr>
        <w:t>esecutore dovrà</w:t>
      </w:r>
      <w:r w:rsidRPr="00823CE1">
        <w:rPr>
          <w:sz w:val="24"/>
          <w:szCs w:val="24"/>
          <w:lang w:val="it-IT"/>
        </w:rPr>
        <w:t xml:space="preserve"> </w:t>
      </w:r>
      <w:r w:rsidR="002D42A3" w:rsidRPr="00823CE1">
        <w:rPr>
          <w:sz w:val="24"/>
          <w:szCs w:val="24"/>
          <w:lang w:val="it-IT"/>
        </w:rPr>
        <w:t>assicurare che</w:t>
      </w:r>
      <w:r w:rsidR="00F777A2" w:rsidRPr="00823CE1">
        <w:rPr>
          <w:sz w:val="24"/>
          <w:szCs w:val="24"/>
          <w:lang w:val="it-IT"/>
        </w:rPr>
        <w:t xml:space="preserve"> il proprio personale, </w:t>
      </w:r>
      <w:r w:rsidRPr="00823CE1">
        <w:rPr>
          <w:sz w:val="24"/>
          <w:szCs w:val="24"/>
          <w:lang w:val="it-IT"/>
        </w:rPr>
        <w:t xml:space="preserve">compreso </w:t>
      </w:r>
      <w:r w:rsidR="00F777A2" w:rsidRPr="00823CE1">
        <w:rPr>
          <w:sz w:val="24"/>
          <w:szCs w:val="24"/>
          <w:lang w:val="it-IT"/>
        </w:rPr>
        <w:t xml:space="preserve">il personale di gestione, non si trovi in ​​una situazione tale da far </w:t>
      </w:r>
      <w:r w:rsidRPr="00823CE1">
        <w:rPr>
          <w:sz w:val="24"/>
          <w:szCs w:val="24"/>
          <w:lang w:val="it-IT"/>
        </w:rPr>
        <w:t>sorgere un conflitto d'interesse</w:t>
      </w:r>
      <w:r w:rsidR="004F7685" w:rsidRPr="00823CE1">
        <w:rPr>
          <w:sz w:val="24"/>
          <w:szCs w:val="24"/>
          <w:lang w:val="it-IT"/>
        </w:rPr>
        <w:t xml:space="preserve">, provvedendo, in caso contrario, alla sostituzione del personale di progetto; </w:t>
      </w:r>
    </w:p>
    <w:p w:rsidR="004F7685" w:rsidRPr="00823CE1" w:rsidRDefault="004F7685" w:rsidP="00F777A2">
      <w:pPr>
        <w:rPr>
          <w:sz w:val="24"/>
          <w:szCs w:val="24"/>
          <w:lang w:val="it-IT"/>
        </w:rPr>
      </w:pPr>
    </w:p>
    <w:p w:rsidR="00F777A2" w:rsidRPr="00823CE1" w:rsidRDefault="004F7685" w:rsidP="002D42A3">
      <w:pPr>
        <w:jc w:val="both"/>
        <w:rPr>
          <w:sz w:val="24"/>
          <w:szCs w:val="24"/>
          <w:lang w:val="it-IT"/>
        </w:rPr>
      </w:pPr>
      <w:r w:rsidRPr="00823CE1">
        <w:rPr>
          <w:sz w:val="24"/>
          <w:szCs w:val="24"/>
          <w:lang w:val="it-IT"/>
        </w:rPr>
        <w:t xml:space="preserve">Ciascun </w:t>
      </w:r>
      <w:r w:rsidR="002D42A3" w:rsidRPr="00823CE1">
        <w:rPr>
          <w:sz w:val="24"/>
          <w:szCs w:val="24"/>
          <w:lang w:val="it-IT"/>
        </w:rPr>
        <w:t>esecutore dovrà rispettare</w:t>
      </w:r>
      <w:r w:rsidR="00F777A2" w:rsidRPr="00823CE1">
        <w:rPr>
          <w:sz w:val="24"/>
          <w:szCs w:val="24"/>
          <w:lang w:val="it-IT"/>
        </w:rPr>
        <w:t xml:space="preserve"> i diritti umani e la legislazione ambientale applicabile</w:t>
      </w:r>
      <w:r w:rsidRPr="00823CE1">
        <w:rPr>
          <w:sz w:val="24"/>
          <w:szCs w:val="24"/>
          <w:lang w:val="it-IT"/>
        </w:rPr>
        <w:t>,</w:t>
      </w:r>
      <w:r w:rsidR="00F777A2" w:rsidRPr="00823CE1">
        <w:rPr>
          <w:sz w:val="24"/>
          <w:szCs w:val="24"/>
          <w:lang w:val="it-IT"/>
        </w:rPr>
        <w:t xml:space="preserve"> inclusi gli accordi ambientali multilaterali, così come le norme fondamentali del lavoro concordate a livello internazionale.</w:t>
      </w:r>
    </w:p>
    <w:p w:rsidR="00F777A2" w:rsidRPr="00823CE1" w:rsidRDefault="00F777A2" w:rsidP="00F777A2">
      <w:pPr>
        <w:rPr>
          <w:lang w:val="it-IT"/>
        </w:rPr>
      </w:pPr>
    </w:p>
    <w:p w:rsidR="00F777A2" w:rsidRPr="00823CE1" w:rsidRDefault="00A71C41" w:rsidP="000F30FD">
      <w:pPr>
        <w:pStyle w:val="Titre1"/>
        <w:numPr>
          <w:ilvl w:val="0"/>
          <w:numId w:val="31"/>
        </w:numPr>
        <w:rPr>
          <w:rFonts w:ascii="Calibri" w:hAnsi="Calibri" w:cs="Calibri"/>
          <w:bCs w:val="0"/>
          <w:color w:val="2F5496"/>
          <w:sz w:val="28"/>
          <w:szCs w:val="28"/>
          <w:lang w:val="it-IT"/>
        </w:rPr>
      </w:pPr>
      <w:r>
        <w:rPr>
          <w:rFonts w:ascii="Calibri" w:hAnsi="Calibri" w:cs="Calibri"/>
          <w:bCs w:val="0"/>
          <w:color w:val="2F5496"/>
          <w:sz w:val="28"/>
          <w:szCs w:val="28"/>
          <w:lang w:val="it-IT"/>
        </w:rPr>
        <w:t xml:space="preserve"> </w:t>
      </w:r>
      <w:bookmarkStart w:id="35" w:name="_Toc481142253"/>
      <w:r w:rsidR="00F777A2" w:rsidRPr="00823CE1">
        <w:rPr>
          <w:rFonts w:ascii="Calibri" w:hAnsi="Calibri" w:cs="Calibri"/>
          <w:bCs w:val="0"/>
          <w:color w:val="2F5496"/>
          <w:sz w:val="28"/>
          <w:szCs w:val="28"/>
          <w:lang w:val="it-IT"/>
        </w:rPr>
        <w:t>RISERVATEZZA</w:t>
      </w:r>
      <w:bookmarkEnd w:id="35"/>
    </w:p>
    <w:p w:rsidR="004F7685" w:rsidRPr="00823CE1" w:rsidRDefault="004F7685" w:rsidP="00F777A2">
      <w:pPr>
        <w:rPr>
          <w:b/>
          <w:lang w:val="it-IT"/>
        </w:rPr>
      </w:pPr>
    </w:p>
    <w:p w:rsidR="00F777A2" w:rsidRPr="00823CE1" w:rsidRDefault="004F7685" w:rsidP="000F30FD">
      <w:pPr>
        <w:jc w:val="both"/>
        <w:rPr>
          <w:sz w:val="24"/>
          <w:szCs w:val="24"/>
          <w:lang w:val="it-IT"/>
        </w:rPr>
      </w:pPr>
      <w:r w:rsidRPr="00823CE1">
        <w:rPr>
          <w:sz w:val="24"/>
          <w:szCs w:val="24"/>
          <w:lang w:val="it-IT"/>
        </w:rPr>
        <w:t xml:space="preserve">La Sede AICS </w:t>
      </w:r>
      <w:r w:rsidR="00D01727">
        <w:rPr>
          <w:rFonts w:cs="Calibri"/>
          <w:sz w:val="24"/>
          <w:szCs w:val="24"/>
          <w:lang w:val="it-IT"/>
        </w:rPr>
        <w:t>Ouagadougou</w:t>
      </w:r>
      <w:r w:rsidR="00D01727" w:rsidRPr="00823CE1">
        <w:rPr>
          <w:sz w:val="24"/>
          <w:szCs w:val="24"/>
          <w:lang w:val="it-IT"/>
        </w:rPr>
        <w:t xml:space="preserve"> </w:t>
      </w:r>
      <w:bookmarkStart w:id="36" w:name="_GoBack"/>
      <w:bookmarkEnd w:id="36"/>
      <w:r w:rsidRPr="00823CE1">
        <w:rPr>
          <w:sz w:val="24"/>
          <w:szCs w:val="24"/>
          <w:lang w:val="it-IT"/>
        </w:rPr>
        <w:t>e ciascun esecutore</w:t>
      </w:r>
      <w:r w:rsidR="00F777A2" w:rsidRPr="00823CE1">
        <w:rPr>
          <w:sz w:val="24"/>
          <w:szCs w:val="24"/>
          <w:lang w:val="it-IT"/>
        </w:rPr>
        <w:t xml:space="preserve"> si impegnano a </w:t>
      </w:r>
      <w:r w:rsidR="00D16C78" w:rsidRPr="00823CE1">
        <w:rPr>
          <w:sz w:val="24"/>
          <w:szCs w:val="24"/>
          <w:lang w:val="it-IT"/>
        </w:rPr>
        <w:t>regolare il trattamento delle informazioni relative l’iniziativa</w:t>
      </w:r>
      <w:r w:rsidR="00F777A2" w:rsidRPr="00823CE1">
        <w:rPr>
          <w:sz w:val="24"/>
          <w:szCs w:val="24"/>
          <w:lang w:val="it-IT"/>
        </w:rPr>
        <w:t>.</w:t>
      </w:r>
    </w:p>
    <w:p w:rsidR="00F777A2" w:rsidRPr="00823CE1" w:rsidRDefault="00D16C78" w:rsidP="000F30FD">
      <w:pPr>
        <w:jc w:val="both"/>
        <w:rPr>
          <w:sz w:val="24"/>
          <w:szCs w:val="24"/>
          <w:lang w:val="it-IT"/>
        </w:rPr>
      </w:pPr>
      <w:r w:rsidRPr="00823CE1">
        <w:rPr>
          <w:sz w:val="24"/>
          <w:szCs w:val="24"/>
          <w:lang w:val="it-IT"/>
        </w:rPr>
        <w:t>L’ente esecutore</w:t>
      </w:r>
      <w:r w:rsidR="00F777A2" w:rsidRPr="00823CE1">
        <w:rPr>
          <w:sz w:val="24"/>
          <w:szCs w:val="24"/>
          <w:lang w:val="it-IT"/>
        </w:rPr>
        <w:t xml:space="preserve"> non d</w:t>
      </w:r>
      <w:r w:rsidRPr="00823CE1">
        <w:rPr>
          <w:sz w:val="24"/>
          <w:szCs w:val="24"/>
          <w:lang w:val="it-IT"/>
        </w:rPr>
        <w:t>ovrà</w:t>
      </w:r>
      <w:r w:rsidR="00F777A2" w:rsidRPr="00823CE1">
        <w:rPr>
          <w:sz w:val="24"/>
          <w:szCs w:val="24"/>
          <w:lang w:val="it-IT"/>
        </w:rPr>
        <w:t xml:space="preserve"> utilizzare informazioni riservate per scop</w:t>
      </w:r>
      <w:r w:rsidRPr="00823CE1">
        <w:rPr>
          <w:sz w:val="24"/>
          <w:szCs w:val="24"/>
          <w:lang w:val="it-IT"/>
        </w:rPr>
        <w:t>i</w:t>
      </w:r>
      <w:r w:rsidR="00D319B2" w:rsidRPr="00823CE1">
        <w:rPr>
          <w:sz w:val="24"/>
          <w:szCs w:val="24"/>
          <w:lang w:val="it-IT"/>
        </w:rPr>
        <w:t xml:space="preserve"> differenti da quanto stipulato in sede contrattuale</w:t>
      </w:r>
      <w:r w:rsidR="00F777A2" w:rsidRPr="00823CE1">
        <w:rPr>
          <w:sz w:val="24"/>
          <w:szCs w:val="24"/>
          <w:lang w:val="it-IT"/>
        </w:rPr>
        <w:t xml:space="preserve">, </w:t>
      </w:r>
      <w:r w:rsidR="00D319B2" w:rsidRPr="00823CE1">
        <w:rPr>
          <w:sz w:val="24"/>
          <w:szCs w:val="24"/>
          <w:lang w:val="it-IT"/>
        </w:rPr>
        <w:t>salvo accordi diversi, liberamente sottoscritti dalle parti.</w:t>
      </w:r>
    </w:p>
    <w:p w:rsidR="00F777A2" w:rsidRPr="00823CE1" w:rsidRDefault="00F777A2" w:rsidP="00F777A2">
      <w:pPr>
        <w:rPr>
          <w:lang w:val="it-IT"/>
        </w:rPr>
      </w:pPr>
    </w:p>
    <w:p w:rsidR="00A66EAB" w:rsidRPr="00823CE1" w:rsidRDefault="00A66EAB" w:rsidP="0070221F">
      <w:pPr>
        <w:spacing w:line="254" w:lineRule="auto"/>
        <w:jc w:val="both"/>
        <w:rPr>
          <w:sz w:val="24"/>
          <w:lang w:val="it-IT"/>
        </w:rPr>
      </w:pPr>
    </w:p>
    <w:sectPr w:rsidR="00A66EAB" w:rsidRPr="00823CE1" w:rsidSect="00856880">
      <w:footerReference w:type="default" r:id="rId11"/>
      <w:pgSz w:w="11900" w:h="16841"/>
      <w:pgMar w:top="1127" w:right="1140" w:bottom="994" w:left="11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0C" w:rsidRDefault="00E76D0C" w:rsidP="001D67D9">
      <w:r>
        <w:separator/>
      </w:r>
    </w:p>
  </w:endnote>
  <w:endnote w:type="continuationSeparator" w:id="0">
    <w:p w:rsidR="00E76D0C" w:rsidRDefault="00E76D0C" w:rsidP="001D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0C" w:rsidRDefault="00E76D0C" w:rsidP="00B06245">
    <w:pPr>
      <w:pStyle w:val="Pieddepage"/>
      <w:jc w:val="center"/>
    </w:pPr>
    <w:proofErr w:type="spellStart"/>
    <w:r w:rsidRPr="0018353D">
      <w:rPr>
        <w:bCs/>
        <w:lang w:val="en-US"/>
      </w:rPr>
      <w:t>Pag</w:t>
    </w:r>
    <w:proofErr w:type="spellEnd"/>
    <w:r w:rsidRPr="0018353D">
      <w:rPr>
        <w:bCs/>
        <w:lang w:val="en-US"/>
      </w:rPr>
      <w:t xml:space="preserve">. </w:t>
    </w:r>
    <w:r w:rsidR="00C46F7C" w:rsidRPr="00CF48E5">
      <w:rPr>
        <w:bCs/>
      </w:rPr>
      <w:fldChar w:fldCharType="begin"/>
    </w:r>
    <w:r w:rsidRPr="0018353D">
      <w:rPr>
        <w:bCs/>
        <w:lang w:val="en-US"/>
      </w:rPr>
      <w:instrText>PAGE</w:instrText>
    </w:r>
    <w:r w:rsidR="00C46F7C" w:rsidRPr="00CF48E5">
      <w:rPr>
        <w:bCs/>
      </w:rPr>
      <w:fldChar w:fldCharType="separate"/>
    </w:r>
    <w:r w:rsidR="00D01727">
      <w:rPr>
        <w:bCs/>
        <w:noProof/>
        <w:lang w:val="en-US"/>
      </w:rPr>
      <w:t>18</w:t>
    </w:r>
    <w:r w:rsidR="00C46F7C" w:rsidRPr="00CF48E5">
      <w:fldChar w:fldCharType="end"/>
    </w:r>
    <w:r w:rsidRPr="00CF48E5">
      <w:rPr>
        <w:bCs/>
      </w:rPr>
      <w:t xml:space="preserve"> di </w:t>
    </w:r>
    <w:r w:rsidR="00C46F7C" w:rsidRPr="00CF48E5">
      <w:rPr>
        <w:bCs/>
      </w:rPr>
      <w:fldChar w:fldCharType="begin"/>
    </w:r>
    <w:r w:rsidRPr="00CF48E5">
      <w:rPr>
        <w:bCs/>
      </w:rPr>
      <w:instrText>NUMPAGES</w:instrText>
    </w:r>
    <w:r w:rsidR="00C46F7C" w:rsidRPr="00CF48E5">
      <w:rPr>
        <w:bCs/>
      </w:rPr>
      <w:fldChar w:fldCharType="separate"/>
    </w:r>
    <w:r w:rsidR="00D01727">
      <w:rPr>
        <w:bCs/>
        <w:noProof/>
      </w:rPr>
      <w:t>18</w:t>
    </w:r>
    <w:r w:rsidR="00C46F7C" w:rsidRPr="00CF48E5">
      <w:fldChar w:fldCharType="end"/>
    </w:r>
  </w:p>
  <w:p w:rsidR="00E76D0C" w:rsidRDefault="00E76D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0C" w:rsidRDefault="00E76D0C" w:rsidP="001D67D9">
      <w:r>
        <w:separator/>
      </w:r>
    </w:p>
  </w:footnote>
  <w:footnote w:type="continuationSeparator" w:id="0">
    <w:p w:rsidR="00E76D0C" w:rsidRDefault="00E76D0C" w:rsidP="001D67D9">
      <w:r>
        <w:continuationSeparator/>
      </w:r>
    </w:p>
  </w:footnote>
  <w:footnote w:id="1">
    <w:p w:rsidR="00E76D0C" w:rsidRPr="00A20EE7" w:rsidRDefault="00E76D0C">
      <w:pPr>
        <w:pStyle w:val="Notedebasdepage"/>
        <w:rPr>
          <w:lang w:val="it-IT"/>
        </w:rPr>
      </w:pPr>
      <w:r>
        <w:rPr>
          <w:rStyle w:val="Appelnotedebasdep"/>
        </w:rPr>
        <w:footnoteRef/>
      </w:r>
      <w:r w:rsidRPr="00A20EE7">
        <w:rPr>
          <w:lang w:val="it-IT"/>
        </w:rPr>
        <w:t xml:space="preserve"> Le polizze fideiussorie devono pervenire </w:t>
      </w:r>
      <w:r>
        <w:rPr>
          <w:lang w:val="it-IT"/>
        </w:rPr>
        <w:t xml:space="preserve">alla Sede AICS di </w:t>
      </w:r>
      <w:r w:rsidR="008F5B4E" w:rsidRPr="008F5B4E">
        <w:rPr>
          <w:lang w:val="it-IT"/>
        </w:rPr>
        <w:t>Ouagadougou</w:t>
      </w:r>
      <w:r w:rsidR="008F5B4E">
        <w:rPr>
          <w:lang w:val="it-IT"/>
        </w:rPr>
        <w:t xml:space="preserve"> </w:t>
      </w:r>
      <w:r w:rsidRPr="00A20EE7">
        <w:rPr>
          <w:lang w:val="it-IT"/>
        </w:rPr>
        <w:t xml:space="preserve">in originale ed essere prodotte secondo i modelli allegati  </w:t>
      </w:r>
      <w:r w:rsidRPr="00CE396F">
        <w:rPr>
          <w:b/>
          <w:lang w:val="it-IT"/>
        </w:rPr>
        <w:t>(Allegato A6)</w:t>
      </w:r>
    </w:p>
  </w:footnote>
  <w:footnote w:id="2">
    <w:p w:rsidR="00E76D0C" w:rsidRPr="009B33D6" w:rsidRDefault="00E76D0C">
      <w:pPr>
        <w:pStyle w:val="Notedebasdepage"/>
        <w:rPr>
          <w:lang w:val="it-IT"/>
        </w:rPr>
      </w:pPr>
      <w:r>
        <w:rPr>
          <w:rStyle w:val="Appelnotedebasdep"/>
        </w:rPr>
        <w:footnoteRef/>
      </w:r>
      <w:r w:rsidRPr="009B33D6">
        <w:rPr>
          <w:lang w:val="it-IT"/>
        </w:rPr>
        <w:t xml:space="preserve"> </w:t>
      </w:r>
      <w:r>
        <w:rPr>
          <w:i/>
          <w:lang w:val="it-IT"/>
        </w:rPr>
        <w:t xml:space="preserve">Cfr. </w:t>
      </w:r>
      <w:r>
        <w:rPr>
          <w:lang w:val="it-IT"/>
        </w:rPr>
        <w:t>nota 1</w:t>
      </w:r>
    </w:p>
  </w:footnote>
  <w:footnote w:id="3">
    <w:p w:rsidR="00E76D0C" w:rsidRPr="00EA1AB7" w:rsidRDefault="00E76D0C">
      <w:pPr>
        <w:pStyle w:val="Notedebasdepage"/>
        <w:rPr>
          <w:lang w:val="it-IT"/>
        </w:rPr>
      </w:pPr>
      <w:r>
        <w:rPr>
          <w:rStyle w:val="Appelnotedebasdep"/>
        </w:rPr>
        <w:footnoteRef/>
      </w:r>
      <w:r w:rsidRPr="006A61AF">
        <w:rPr>
          <w:lang w:val="it-IT"/>
        </w:rPr>
        <w:t xml:space="preserve"> </w:t>
      </w:r>
      <w:r>
        <w:rPr>
          <w:i/>
          <w:lang w:val="it-IT"/>
        </w:rPr>
        <w:t xml:space="preserve">Cfr. </w:t>
      </w:r>
      <w:r>
        <w:rPr>
          <w:lang w:val="it-IT"/>
        </w:rPr>
        <w:t>nota 4</w:t>
      </w:r>
    </w:p>
  </w:footnote>
  <w:footnote w:id="4">
    <w:p w:rsidR="00E76D0C" w:rsidRPr="000600DC" w:rsidRDefault="00E76D0C" w:rsidP="000600DC">
      <w:pPr>
        <w:tabs>
          <w:tab w:val="left" w:pos="123"/>
        </w:tabs>
        <w:spacing w:line="208" w:lineRule="auto"/>
        <w:ind w:left="7"/>
        <w:jc w:val="both"/>
        <w:rPr>
          <w:rFonts w:ascii="Cambria" w:eastAsia="Cambria" w:hAnsi="Cambria"/>
          <w:lang w:val="it-IT"/>
        </w:rPr>
      </w:pPr>
      <w:r w:rsidRPr="000600DC">
        <w:rPr>
          <w:rStyle w:val="Appelnotedebasdep"/>
        </w:rPr>
        <w:footnoteRef/>
      </w:r>
      <w:r w:rsidRPr="000600DC">
        <w:rPr>
          <w:lang w:val="it-IT"/>
        </w:rPr>
        <w:t xml:space="preserve"> </w:t>
      </w:r>
      <w:r w:rsidRPr="000600DC">
        <w:rPr>
          <w:rFonts w:ascii="Cambria" w:eastAsia="Cambria" w:hAnsi="Cambria"/>
          <w:lang w:val="it-IT"/>
        </w:rPr>
        <w:t xml:space="preserve">La nomina di chi viene incaricato (singolo o commissione) del collaudo – o di attestare la regolare esecuzione - deve essere preventivamente comunicata </w:t>
      </w:r>
      <w:r>
        <w:rPr>
          <w:rFonts w:ascii="Cambria" w:eastAsia="Cambria" w:hAnsi="Cambria"/>
          <w:lang w:val="it-IT"/>
        </w:rPr>
        <w:t>alla</w:t>
      </w:r>
      <w:r w:rsidRPr="000600DC">
        <w:rPr>
          <w:rFonts w:ascii="Cambria" w:eastAsia="Cambria" w:hAnsi="Cambria"/>
          <w:lang w:val="it-IT"/>
        </w:rPr>
        <w:t xml:space="preserve"> Sede estera AICS</w:t>
      </w:r>
    </w:p>
    <w:p w:rsidR="00E76D0C" w:rsidRPr="000600DC" w:rsidRDefault="00E76D0C">
      <w:pPr>
        <w:pStyle w:val="Notedebasdepage"/>
        <w:rPr>
          <w:lang w:val="it-IT"/>
        </w:rPr>
      </w:pPr>
    </w:p>
  </w:footnote>
  <w:footnote w:id="5">
    <w:p w:rsidR="00E76D0C" w:rsidRPr="000600DC" w:rsidRDefault="00E76D0C">
      <w:pPr>
        <w:pStyle w:val="Notedebasdepage"/>
        <w:rPr>
          <w:lang w:val="it-IT"/>
        </w:rPr>
      </w:pPr>
      <w:r>
        <w:rPr>
          <w:rStyle w:val="Appelnotedebasdep"/>
        </w:rPr>
        <w:footnoteRef/>
      </w:r>
      <w:r w:rsidRPr="000600DC">
        <w:rPr>
          <w:lang w:val="it-IT"/>
        </w:rPr>
        <w:t xml:space="preserve"> </w:t>
      </w:r>
      <w:r>
        <w:rPr>
          <w:i/>
          <w:lang w:val="it-IT"/>
        </w:rPr>
        <w:t xml:space="preserve">Cfr. </w:t>
      </w:r>
      <w:r>
        <w:rPr>
          <w:lang w:val="it-IT"/>
        </w:rPr>
        <w:t>nota 6</w:t>
      </w:r>
    </w:p>
  </w:footnote>
  <w:footnote w:id="6">
    <w:p w:rsidR="00E76D0C" w:rsidRPr="000600DC" w:rsidRDefault="00E76D0C">
      <w:pPr>
        <w:pStyle w:val="Notedebasdepage"/>
        <w:rPr>
          <w:lang w:val="it-IT"/>
        </w:rPr>
      </w:pPr>
      <w:r>
        <w:rPr>
          <w:rStyle w:val="Appelnotedebasdep"/>
        </w:rPr>
        <w:footnoteRef/>
      </w:r>
      <w:r w:rsidRPr="000600DC">
        <w:rPr>
          <w:lang w:val="it-IT"/>
        </w:rPr>
        <w:t xml:space="preserve"> </w:t>
      </w:r>
      <w:r>
        <w:rPr>
          <w:i/>
          <w:lang w:val="it-IT"/>
        </w:rPr>
        <w:t xml:space="preserve">Cfr. </w:t>
      </w:r>
      <w:r>
        <w:rPr>
          <w:lang w:val="it-IT"/>
        </w:rPr>
        <w:t>nota 6</w:t>
      </w:r>
    </w:p>
  </w:footnote>
  <w:footnote w:id="7">
    <w:p w:rsidR="00E76D0C" w:rsidRPr="000600DC" w:rsidRDefault="00E76D0C">
      <w:pPr>
        <w:pStyle w:val="Notedebasdepage"/>
        <w:rPr>
          <w:lang w:val="it-IT"/>
        </w:rPr>
      </w:pPr>
      <w:r>
        <w:rPr>
          <w:rStyle w:val="Appelnotedebasdep"/>
        </w:rPr>
        <w:footnoteRef/>
      </w:r>
      <w:r w:rsidRPr="000600DC">
        <w:rPr>
          <w:lang w:val="it-IT"/>
        </w:rPr>
        <w:t xml:space="preserve"> </w:t>
      </w:r>
      <w:r>
        <w:rPr>
          <w:i/>
          <w:lang w:val="it-IT"/>
        </w:rPr>
        <w:t xml:space="preserve">Cfr. </w:t>
      </w:r>
      <w:r>
        <w:rPr>
          <w:lang w:val="it-IT"/>
        </w:rPr>
        <w:t>nota 6</w:t>
      </w:r>
    </w:p>
  </w:footnote>
  <w:footnote w:id="8">
    <w:p w:rsidR="00E76D0C" w:rsidRPr="006D367E" w:rsidRDefault="00E76D0C">
      <w:pPr>
        <w:pStyle w:val="Notedebasdepage"/>
        <w:rPr>
          <w:lang w:val="it-IT"/>
        </w:rPr>
      </w:pPr>
      <w:r>
        <w:rPr>
          <w:rStyle w:val="Appelnotedebasdep"/>
        </w:rPr>
        <w:footnoteRef/>
      </w:r>
      <w:r w:rsidRPr="006D367E">
        <w:rPr>
          <w:lang w:val="it-IT"/>
        </w:rPr>
        <w:t xml:space="preserve"> </w:t>
      </w:r>
      <w:r>
        <w:rPr>
          <w:i/>
          <w:lang w:val="it-IT"/>
        </w:rPr>
        <w:t xml:space="preserve">Cfr. </w:t>
      </w:r>
      <w:r>
        <w:rPr>
          <w:lang w:val="it-IT"/>
        </w:rPr>
        <w:t>nota 6</w:t>
      </w:r>
    </w:p>
  </w:footnote>
  <w:footnote w:id="9">
    <w:p w:rsidR="00E76D0C" w:rsidRPr="006D367E" w:rsidRDefault="00E76D0C">
      <w:pPr>
        <w:pStyle w:val="Notedebasdepage"/>
        <w:rPr>
          <w:lang w:val="it-IT"/>
        </w:rPr>
      </w:pPr>
      <w:r>
        <w:rPr>
          <w:rStyle w:val="Appelnotedebasdep"/>
        </w:rPr>
        <w:footnoteRef/>
      </w:r>
      <w:r w:rsidRPr="006D367E">
        <w:rPr>
          <w:lang w:val="it-IT"/>
        </w:rPr>
        <w:t xml:space="preserve"> </w:t>
      </w:r>
      <w:r>
        <w:rPr>
          <w:i/>
          <w:lang w:val="it-IT"/>
        </w:rPr>
        <w:t xml:space="preserve">Cfr. </w:t>
      </w:r>
      <w:r>
        <w:rPr>
          <w:lang w:val="it-IT"/>
        </w:rPr>
        <w:t>nota 6</w:t>
      </w:r>
    </w:p>
  </w:footnote>
  <w:footnote w:id="10">
    <w:p w:rsidR="00E76D0C" w:rsidRPr="006D367E" w:rsidRDefault="00E76D0C">
      <w:pPr>
        <w:pStyle w:val="Notedebasdepage"/>
        <w:rPr>
          <w:lang w:val="it-IT"/>
        </w:rPr>
      </w:pPr>
      <w:r>
        <w:rPr>
          <w:rStyle w:val="Appelnotedebasdep"/>
        </w:rPr>
        <w:footnoteRef/>
      </w:r>
      <w:r w:rsidRPr="006D367E">
        <w:rPr>
          <w:lang w:val="it-IT"/>
        </w:rPr>
        <w:t xml:space="preserve"> </w:t>
      </w:r>
      <w:r>
        <w:rPr>
          <w:i/>
          <w:lang w:val="it-IT"/>
        </w:rPr>
        <w:t xml:space="preserve">Cfr. </w:t>
      </w:r>
      <w:r>
        <w:rPr>
          <w:lang w:val="it-IT"/>
        </w:rPr>
        <w:t>nota 6</w:t>
      </w:r>
    </w:p>
  </w:footnote>
  <w:footnote w:id="11">
    <w:p w:rsidR="00E76D0C" w:rsidRPr="005F7DFF" w:rsidRDefault="00E76D0C" w:rsidP="00232A96">
      <w:pPr>
        <w:spacing w:line="234" w:lineRule="auto"/>
        <w:jc w:val="both"/>
        <w:rPr>
          <w:rFonts w:ascii="Cambria" w:eastAsia="Cambria" w:hAnsi="Cambria"/>
          <w:lang w:val="it-IT"/>
        </w:rPr>
      </w:pPr>
      <w:r>
        <w:rPr>
          <w:rStyle w:val="Appelnotedebasdep"/>
        </w:rPr>
        <w:footnoteRef/>
      </w:r>
      <w:r w:rsidRPr="00232A96">
        <w:rPr>
          <w:lang w:val="it-IT"/>
        </w:rPr>
        <w:t xml:space="preserve"> </w:t>
      </w:r>
      <w:r w:rsidRPr="005F7DFF">
        <w:rPr>
          <w:rFonts w:ascii="Cambria" w:eastAsia="Cambria" w:hAnsi="Cambria"/>
          <w:lang w:val="it-IT"/>
        </w:rPr>
        <w:t xml:space="preserve">Per “documento contabile avente forza probante equivalente” si intende ogni documento comprovante che la scrittura contabile riflette fedelmente la realtà, in conformità alla normativa vigente in materia fiscale e di contabilità. Nel caso d’impossibilità ad acquisire un valido documento fiscale, l’ente esecutore può presentare a rimborso documenti giustificativi autoprodotti a condizione che venga dimostrata la tracciabilità dell'effettiva spesa. Tale documentazione deve essere accompagnata da una relazione che descriva l'impossibilità di acquisire un valido documento giustificativo di spesa, in base alla normativa vigente o al contesto-socio economico del paese beneficiario. Inoltre nel caso in cui il fornitore non abbia i mezzi o delle capacità per rilasciare una ricevuta, per prestazioni o beni ceduti, l’ente realizzatore può, in via straordinaria, adoperarsi con un blocco di ricevute con dati sintetici da compilare ed assiste il fornitore ove necessario a compilare la ricevuta. La ricevuta deve riportare gli elementi necessari ed è intestata dal fornitore ed indirizzata all’ente esecutore, </w:t>
      </w:r>
      <w:r w:rsidRPr="005F7DFF">
        <w:rPr>
          <w:rFonts w:ascii="Cambria" w:eastAsia="Cambria" w:hAnsi="Cambria"/>
          <w:i/>
          <w:lang w:val="it-IT"/>
        </w:rPr>
        <w:t>cfr.</w:t>
      </w:r>
      <w:r w:rsidRPr="005F7DFF">
        <w:rPr>
          <w:rFonts w:ascii="Cambria" w:eastAsia="Cambria" w:hAnsi="Cambria"/>
          <w:lang w:val="it-IT"/>
        </w:rPr>
        <w:t xml:space="preserve"> art. 8 del DM 03/03/1990, n. 362, in combinato disposto con l’art. 1 del D.I. 1002/2500 del 15 dicembre 2015</w:t>
      </w:r>
    </w:p>
    <w:p w:rsidR="00E76D0C" w:rsidRPr="005F7DFF" w:rsidRDefault="00E76D0C" w:rsidP="00232A96">
      <w:pPr>
        <w:spacing w:line="5" w:lineRule="exact"/>
        <w:rPr>
          <w:rFonts w:ascii="Times New Roman" w:eastAsia="Times New Roman" w:hAnsi="Times New Roman"/>
          <w:lang w:val="it-IT"/>
        </w:rPr>
      </w:pPr>
    </w:p>
    <w:p w:rsidR="00E76D0C" w:rsidRPr="005F7DFF" w:rsidRDefault="00E76D0C" w:rsidP="00232A96">
      <w:pPr>
        <w:spacing w:line="0" w:lineRule="atLeast"/>
        <w:rPr>
          <w:rFonts w:ascii="Cambria" w:eastAsia="Cambria" w:hAnsi="Cambria"/>
          <w:lang w:val="it-IT"/>
        </w:rPr>
      </w:pPr>
      <w:r w:rsidRPr="005F7DFF">
        <w:rPr>
          <w:rFonts w:ascii="Cambria" w:eastAsia="Cambria" w:hAnsi="Cambria"/>
          <w:lang w:val="it-IT"/>
        </w:rPr>
        <w:t>(Regolamento di contabilità dell’AICS).</w:t>
      </w:r>
    </w:p>
    <w:p w:rsidR="00E76D0C" w:rsidRPr="00232A96" w:rsidRDefault="00E76D0C">
      <w:pPr>
        <w:pStyle w:val="Notedebasdepage"/>
        <w:rPr>
          <w:lang w:val="it-IT"/>
        </w:rPr>
      </w:pPr>
    </w:p>
  </w:footnote>
  <w:footnote w:id="12">
    <w:p w:rsidR="00E76D0C" w:rsidRPr="0051359B" w:rsidRDefault="00E76D0C">
      <w:pPr>
        <w:pStyle w:val="Notedebasdepage"/>
        <w:rPr>
          <w:u w:val="single"/>
          <w:lang w:val="it-IT"/>
        </w:rPr>
      </w:pPr>
      <w:r>
        <w:rPr>
          <w:rStyle w:val="Appelnotedebasdep"/>
        </w:rPr>
        <w:footnoteRef/>
      </w:r>
      <w:r w:rsidRPr="0051359B">
        <w:rPr>
          <w:i/>
          <w:lang w:val="it-IT"/>
        </w:rPr>
        <w:t>Cfr</w:t>
      </w:r>
      <w:r w:rsidRPr="0051359B">
        <w:rPr>
          <w:lang w:val="it-IT"/>
        </w:rPr>
        <w:t xml:space="preserve"> Allegato J 3.1) – 3.2) PRAG 2013 e successivi aggiornamenti</w:t>
      </w:r>
    </w:p>
  </w:footnote>
  <w:footnote w:id="13">
    <w:p w:rsidR="00E76D0C" w:rsidRDefault="00E76D0C" w:rsidP="001C37C9">
      <w:pPr>
        <w:pStyle w:val="Notedebasdepage"/>
        <w:rPr>
          <w:lang w:val="it-IT"/>
        </w:rPr>
      </w:pPr>
      <w:r>
        <w:rPr>
          <w:rStyle w:val="Appelnotedebasdep"/>
        </w:rPr>
        <w:footnoteRef/>
      </w:r>
      <w:r w:rsidRPr="001C37C9">
        <w:rPr>
          <w:lang w:val="it-IT"/>
        </w:rPr>
        <w:t xml:space="preserve"> </w:t>
      </w:r>
      <w:r w:rsidRPr="00232A96">
        <w:rPr>
          <w:b/>
          <w:u w:val="single"/>
          <w:lang w:val="it-IT"/>
        </w:rPr>
        <w:t>Rubriche</w:t>
      </w:r>
      <w:r w:rsidRPr="0051359B">
        <w:rPr>
          <w:lang w:val="it-IT"/>
        </w:rPr>
        <w:t xml:space="preserve">: che indicano la tipologia generica in cui la spesa rientra e sono contrassegnate da un codice a una </w:t>
      </w:r>
      <w:r>
        <w:rPr>
          <w:lang w:val="it-IT"/>
        </w:rPr>
        <w:t>cifra</w:t>
      </w:r>
      <w:r w:rsidRPr="0051359B">
        <w:rPr>
          <w:lang w:val="it-IT"/>
        </w:rPr>
        <w:t xml:space="preserve"> (es: A </w:t>
      </w:r>
      <w:r>
        <w:rPr>
          <w:lang w:val="it-IT"/>
        </w:rPr>
        <w:t>Aree di attività)</w:t>
      </w:r>
    </w:p>
    <w:p w:rsidR="00E76D0C" w:rsidRDefault="00E76D0C" w:rsidP="001C37C9">
      <w:pPr>
        <w:pStyle w:val="Notedebasdepage"/>
        <w:rPr>
          <w:lang w:val="it-IT"/>
        </w:rPr>
      </w:pPr>
      <w:r w:rsidRPr="00232A96">
        <w:rPr>
          <w:b/>
          <w:u w:val="single"/>
          <w:lang w:val="it-IT"/>
        </w:rPr>
        <w:t>Categorie</w:t>
      </w:r>
      <w:r>
        <w:rPr>
          <w:lang w:val="it-IT"/>
        </w:rPr>
        <w:t>: che specificano la rubrica e sono contrassegnate da un codice a due cifre (es. A.1 Personale)</w:t>
      </w:r>
    </w:p>
    <w:p w:rsidR="00E76D0C" w:rsidRPr="001C37C9" w:rsidRDefault="00E76D0C" w:rsidP="001C37C9">
      <w:pPr>
        <w:pStyle w:val="Notedebasdepage"/>
        <w:rPr>
          <w:lang w:val="it-IT"/>
        </w:rPr>
      </w:pPr>
      <w:r w:rsidRPr="00232A96">
        <w:rPr>
          <w:b/>
          <w:u w:val="single"/>
          <w:lang w:val="it-IT"/>
        </w:rPr>
        <w:t>Voci</w:t>
      </w:r>
      <w:r>
        <w:rPr>
          <w:lang w:val="it-IT"/>
        </w:rPr>
        <w:t>: che indicano la natura precisa della spesa e sono contrassegnate da un codice a tre cifre (ad es. A.1.a “Personale internazionale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517A1D60">
      <w:start w:val="1"/>
      <w:numFmt w:val="decimal"/>
      <w:lvlText w:val="%1."/>
      <w:lvlJc w:val="left"/>
    </w:lvl>
    <w:lvl w:ilvl="1" w:tplc="4142CBCA">
      <w:start w:val="1"/>
      <w:numFmt w:val="bullet"/>
      <w:lvlText w:val=""/>
      <w:lvlJc w:val="left"/>
    </w:lvl>
    <w:lvl w:ilvl="2" w:tplc="C1A0A066">
      <w:start w:val="1"/>
      <w:numFmt w:val="bullet"/>
      <w:lvlText w:val=""/>
      <w:lvlJc w:val="left"/>
    </w:lvl>
    <w:lvl w:ilvl="3" w:tplc="D6C2699C">
      <w:start w:val="1"/>
      <w:numFmt w:val="bullet"/>
      <w:lvlText w:val=""/>
      <w:lvlJc w:val="left"/>
    </w:lvl>
    <w:lvl w:ilvl="4" w:tplc="E0501590">
      <w:start w:val="1"/>
      <w:numFmt w:val="bullet"/>
      <w:lvlText w:val=""/>
      <w:lvlJc w:val="left"/>
    </w:lvl>
    <w:lvl w:ilvl="5" w:tplc="A1106150">
      <w:start w:val="1"/>
      <w:numFmt w:val="bullet"/>
      <w:lvlText w:val=""/>
      <w:lvlJc w:val="left"/>
    </w:lvl>
    <w:lvl w:ilvl="6" w:tplc="9C38B58A">
      <w:start w:val="1"/>
      <w:numFmt w:val="bullet"/>
      <w:lvlText w:val=""/>
      <w:lvlJc w:val="left"/>
    </w:lvl>
    <w:lvl w:ilvl="7" w:tplc="F01C16DC">
      <w:start w:val="1"/>
      <w:numFmt w:val="bullet"/>
      <w:lvlText w:val=""/>
      <w:lvlJc w:val="left"/>
    </w:lvl>
    <w:lvl w:ilvl="8" w:tplc="450A09C0">
      <w:start w:val="1"/>
      <w:numFmt w:val="bullet"/>
      <w:lvlText w:val=""/>
      <w:lvlJc w:val="left"/>
    </w:lvl>
  </w:abstractNum>
  <w:abstractNum w:abstractNumId="1">
    <w:nsid w:val="00000002"/>
    <w:multiLevelType w:val="hybridMultilevel"/>
    <w:tmpl w:val="8960CA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9D6B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91CA9C6C">
      <w:start w:val="1"/>
      <w:numFmt w:val="decimal"/>
      <w:lvlText w:val="2.%1"/>
      <w:lvlJc w:val="left"/>
    </w:lvl>
    <w:lvl w:ilvl="1" w:tplc="696A9C6C">
      <w:start w:val="1"/>
      <w:numFmt w:val="bullet"/>
      <w:lvlText w:val=""/>
      <w:lvlJc w:val="left"/>
    </w:lvl>
    <w:lvl w:ilvl="2" w:tplc="6664984A">
      <w:start w:val="1"/>
      <w:numFmt w:val="bullet"/>
      <w:lvlText w:val=""/>
      <w:lvlJc w:val="left"/>
    </w:lvl>
    <w:lvl w:ilvl="3" w:tplc="CFCEA8B2">
      <w:start w:val="1"/>
      <w:numFmt w:val="bullet"/>
      <w:lvlText w:val=""/>
      <w:lvlJc w:val="left"/>
    </w:lvl>
    <w:lvl w:ilvl="4" w:tplc="63E6F60A">
      <w:start w:val="1"/>
      <w:numFmt w:val="bullet"/>
      <w:lvlText w:val=""/>
      <w:lvlJc w:val="left"/>
    </w:lvl>
    <w:lvl w:ilvl="5" w:tplc="5E820652">
      <w:start w:val="1"/>
      <w:numFmt w:val="bullet"/>
      <w:lvlText w:val=""/>
      <w:lvlJc w:val="left"/>
    </w:lvl>
    <w:lvl w:ilvl="6" w:tplc="D8724D1E">
      <w:start w:val="1"/>
      <w:numFmt w:val="bullet"/>
      <w:lvlText w:val=""/>
      <w:lvlJc w:val="left"/>
    </w:lvl>
    <w:lvl w:ilvl="7" w:tplc="DF8C9E06">
      <w:start w:val="1"/>
      <w:numFmt w:val="bullet"/>
      <w:lvlText w:val=""/>
      <w:lvlJc w:val="left"/>
    </w:lvl>
    <w:lvl w:ilvl="8" w:tplc="CC463FA6">
      <w:start w:val="1"/>
      <w:numFmt w:val="bullet"/>
      <w:lvlText w:val=""/>
      <w:lvlJc w:val="left"/>
    </w:lvl>
  </w:abstractNum>
  <w:abstractNum w:abstractNumId="4">
    <w:nsid w:val="00000005"/>
    <w:multiLevelType w:val="hybridMultilevel"/>
    <w:tmpl w:val="7FDCC232"/>
    <w:lvl w:ilvl="0" w:tplc="40BC006C">
      <w:start w:val="1"/>
      <w:numFmt w:val="decimal"/>
      <w:lvlText w:val="%1"/>
      <w:lvlJc w:val="left"/>
    </w:lvl>
    <w:lvl w:ilvl="1" w:tplc="948067C0">
      <w:start w:val="1"/>
      <w:numFmt w:val="bullet"/>
      <w:lvlText w:val=""/>
      <w:lvlJc w:val="left"/>
    </w:lvl>
    <w:lvl w:ilvl="2" w:tplc="BBE495CE">
      <w:start w:val="1"/>
      <w:numFmt w:val="bullet"/>
      <w:lvlText w:val=""/>
      <w:lvlJc w:val="left"/>
    </w:lvl>
    <w:lvl w:ilvl="3" w:tplc="88F0C0E8">
      <w:start w:val="1"/>
      <w:numFmt w:val="bullet"/>
      <w:lvlText w:val=""/>
      <w:lvlJc w:val="left"/>
    </w:lvl>
    <w:lvl w:ilvl="4" w:tplc="FFFC1E50">
      <w:start w:val="1"/>
      <w:numFmt w:val="bullet"/>
      <w:lvlText w:val=""/>
      <w:lvlJc w:val="left"/>
    </w:lvl>
    <w:lvl w:ilvl="5" w:tplc="56D2134C">
      <w:start w:val="1"/>
      <w:numFmt w:val="bullet"/>
      <w:lvlText w:val=""/>
      <w:lvlJc w:val="left"/>
    </w:lvl>
    <w:lvl w:ilvl="6" w:tplc="B512FE46">
      <w:start w:val="1"/>
      <w:numFmt w:val="bullet"/>
      <w:lvlText w:val=""/>
      <w:lvlJc w:val="left"/>
    </w:lvl>
    <w:lvl w:ilvl="7" w:tplc="6034051E">
      <w:start w:val="1"/>
      <w:numFmt w:val="bullet"/>
      <w:lvlText w:val=""/>
      <w:lvlJc w:val="left"/>
    </w:lvl>
    <w:lvl w:ilvl="8" w:tplc="C112419A">
      <w:start w:val="1"/>
      <w:numFmt w:val="bullet"/>
      <w:lvlText w:val=""/>
      <w:lvlJc w:val="left"/>
    </w:lvl>
  </w:abstractNum>
  <w:abstractNum w:abstractNumId="5">
    <w:nsid w:val="00000006"/>
    <w:multiLevelType w:val="hybridMultilevel"/>
    <w:tmpl w:val="1BEFD79E"/>
    <w:lvl w:ilvl="0" w:tplc="B4DAB29C">
      <w:start w:val="2"/>
      <w:numFmt w:val="decimal"/>
      <w:lvlText w:val="2.%1"/>
      <w:lvlJc w:val="left"/>
    </w:lvl>
    <w:lvl w:ilvl="1" w:tplc="8BC4480A">
      <w:start w:val="1"/>
      <w:numFmt w:val="bullet"/>
      <w:lvlText w:val=""/>
      <w:lvlJc w:val="left"/>
    </w:lvl>
    <w:lvl w:ilvl="2" w:tplc="0D4C82CC">
      <w:start w:val="1"/>
      <w:numFmt w:val="bullet"/>
      <w:lvlText w:val=""/>
      <w:lvlJc w:val="left"/>
    </w:lvl>
    <w:lvl w:ilvl="3" w:tplc="6F440916">
      <w:start w:val="1"/>
      <w:numFmt w:val="bullet"/>
      <w:lvlText w:val=""/>
      <w:lvlJc w:val="left"/>
    </w:lvl>
    <w:lvl w:ilvl="4" w:tplc="D36C5DA8">
      <w:start w:val="1"/>
      <w:numFmt w:val="bullet"/>
      <w:lvlText w:val=""/>
      <w:lvlJc w:val="left"/>
    </w:lvl>
    <w:lvl w:ilvl="5" w:tplc="4BCE9838">
      <w:start w:val="1"/>
      <w:numFmt w:val="bullet"/>
      <w:lvlText w:val=""/>
      <w:lvlJc w:val="left"/>
    </w:lvl>
    <w:lvl w:ilvl="6" w:tplc="16DC525C">
      <w:start w:val="1"/>
      <w:numFmt w:val="bullet"/>
      <w:lvlText w:val=""/>
      <w:lvlJc w:val="left"/>
    </w:lvl>
    <w:lvl w:ilvl="7" w:tplc="13202BB4">
      <w:start w:val="1"/>
      <w:numFmt w:val="bullet"/>
      <w:lvlText w:val=""/>
      <w:lvlJc w:val="left"/>
    </w:lvl>
    <w:lvl w:ilvl="8" w:tplc="1B88B6D2">
      <w:start w:val="1"/>
      <w:numFmt w:val="bullet"/>
      <w:lvlText w:val=""/>
      <w:lvlJc w:val="left"/>
    </w:lvl>
  </w:abstractNum>
  <w:abstractNum w:abstractNumId="6">
    <w:nsid w:val="00000007"/>
    <w:multiLevelType w:val="hybridMultilevel"/>
    <w:tmpl w:val="41A7C4C8"/>
    <w:lvl w:ilvl="0" w:tplc="05C2430A">
      <w:start w:val="1"/>
      <w:numFmt w:val="bullet"/>
      <w:lvlText w:val=""/>
      <w:lvlJc w:val="left"/>
    </w:lvl>
    <w:lvl w:ilvl="1" w:tplc="5908DDCA">
      <w:start w:val="1"/>
      <w:numFmt w:val="bullet"/>
      <w:lvlText w:val=""/>
      <w:lvlJc w:val="left"/>
    </w:lvl>
    <w:lvl w:ilvl="2" w:tplc="313ADFB8">
      <w:start w:val="1"/>
      <w:numFmt w:val="bullet"/>
      <w:lvlText w:val=""/>
      <w:lvlJc w:val="left"/>
    </w:lvl>
    <w:lvl w:ilvl="3" w:tplc="0F6883B8">
      <w:start w:val="1"/>
      <w:numFmt w:val="bullet"/>
      <w:lvlText w:val=""/>
      <w:lvlJc w:val="left"/>
    </w:lvl>
    <w:lvl w:ilvl="4" w:tplc="BD90ADE0">
      <w:start w:val="1"/>
      <w:numFmt w:val="bullet"/>
      <w:lvlText w:val=""/>
      <w:lvlJc w:val="left"/>
    </w:lvl>
    <w:lvl w:ilvl="5" w:tplc="05CE0942">
      <w:start w:val="1"/>
      <w:numFmt w:val="bullet"/>
      <w:lvlText w:val=""/>
      <w:lvlJc w:val="left"/>
    </w:lvl>
    <w:lvl w:ilvl="6" w:tplc="AE6609D2">
      <w:start w:val="1"/>
      <w:numFmt w:val="bullet"/>
      <w:lvlText w:val=""/>
      <w:lvlJc w:val="left"/>
    </w:lvl>
    <w:lvl w:ilvl="7" w:tplc="37DEC0AC">
      <w:start w:val="1"/>
      <w:numFmt w:val="bullet"/>
      <w:lvlText w:val=""/>
      <w:lvlJc w:val="left"/>
    </w:lvl>
    <w:lvl w:ilvl="8" w:tplc="0F521F82">
      <w:start w:val="1"/>
      <w:numFmt w:val="bullet"/>
      <w:lvlText w:val=""/>
      <w:lvlJc w:val="left"/>
    </w:lvl>
  </w:abstractNum>
  <w:abstractNum w:abstractNumId="7">
    <w:nsid w:val="00000008"/>
    <w:multiLevelType w:val="hybridMultilevel"/>
    <w:tmpl w:val="6B68079A"/>
    <w:lvl w:ilvl="0" w:tplc="F522C0B4">
      <w:start w:val="1"/>
      <w:numFmt w:val="bullet"/>
      <w:lvlText w:val=""/>
      <w:lvlJc w:val="left"/>
    </w:lvl>
    <w:lvl w:ilvl="1" w:tplc="697E9A1A">
      <w:start w:val="1"/>
      <w:numFmt w:val="bullet"/>
      <w:lvlText w:val=""/>
      <w:lvlJc w:val="left"/>
    </w:lvl>
    <w:lvl w:ilvl="2" w:tplc="5080BBE8">
      <w:start w:val="1"/>
      <w:numFmt w:val="bullet"/>
      <w:lvlText w:val=""/>
      <w:lvlJc w:val="left"/>
    </w:lvl>
    <w:lvl w:ilvl="3" w:tplc="5AD63568">
      <w:start w:val="1"/>
      <w:numFmt w:val="bullet"/>
      <w:lvlText w:val=""/>
      <w:lvlJc w:val="left"/>
    </w:lvl>
    <w:lvl w:ilvl="4" w:tplc="29307B8C">
      <w:start w:val="1"/>
      <w:numFmt w:val="bullet"/>
      <w:lvlText w:val=""/>
      <w:lvlJc w:val="left"/>
    </w:lvl>
    <w:lvl w:ilvl="5" w:tplc="2E8ADFC2">
      <w:start w:val="1"/>
      <w:numFmt w:val="bullet"/>
      <w:lvlText w:val=""/>
      <w:lvlJc w:val="left"/>
    </w:lvl>
    <w:lvl w:ilvl="6" w:tplc="BDB8E7EA">
      <w:start w:val="1"/>
      <w:numFmt w:val="bullet"/>
      <w:lvlText w:val=""/>
      <w:lvlJc w:val="left"/>
    </w:lvl>
    <w:lvl w:ilvl="7" w:tplc="9EDE4B26">
      <w:start w:val="1"/>
      <w:numFmt w:val="bullet"/>
      <w:lvlText w:val=""/>
      <w:lvlJc w:val="left"/>
    </w:lvl>
    <w:lvl w:ilvl="8" w:tplc="74A8D66C">
      <w:start w:val="1"/>
      <w:numFmt w:val="bullet"/>
      <w:lvlText w:val=""/>
      <w:lvlJc w:val="left"/>
    </w:lvl>
  </w:abstractNum>
  <w:abstractNum w:abstractNumId="8">
    <w:nsid w:val="00000009"/>
    <w:multiLevelType w:val="hybridMultilevel"/>
    <w:tmpl w:val="4E6AFB66"/>
    <w:lvl w:ilvl="0" w:tplc="86B8A872">
      <w:start w:val="1"/>
      <w:numFmt w:val="bullet"/>
      <w:lvlText w:val=""/>
      <w:lvlJc w:val="left"/>
    </w:lvl>
    <w:lvl w:ilvl="1" w:tplc="CCF803EA">
      <w:start w:val="1"/>
      <w:numFmt w:val="bullet"/>
      <w:lvlText w:val=""/>
      <w:lvlJc w:val="left"/>
    </w:lvl>
    <w:lvl w:ilvl="2" w:tplc="8370C838">
      <w:start w:val="1"/>
      <w:numFmt w:val="bullet"/>
      <w:lvlText w:val=""/>
      <w:lvlJc w:val="left"/>
    </w:lvl>
    <w:lvl w:ilvl="3" w:tplc="C2C466DC">
      <w:start w:val="1"/>
      <w:numFmt w:val="bullet"/>
      <w:lvlText w:val=""/>
      <w:lvlJc w:val="left"/>
    </w:lvl>
    <w:lvl w:ilvl="4" w:tplc="65D88DE0">
      <w:start w:val="1"/>
      <w:numFmt w:val="bullet"/>
      <w:lvlText w:val=""/>
      <w:lvlJc w:val="left"/>
    </w:lvl>
    <w:lvl w:ilvl="5" w:tplc="4254DD3A">
      <w:start w:val="1"/>
      <w:numFmt w:val="bullet"/>
      <w:lvlText w:val=""/>
      <w:lvlJc w:val="left"/>
    </w:lvl>
    <w:lvl w:ilvl="6" w:tplc="A8344CAC">
      <w:start w:val="1"/>
      <w:numFmt w:val="bullet"/>
      <w:lvlText w:val=""/>
      <w:lvlJc w:val="left"/>
    </w:lvl>
    <w:lvl w:ilvl="7" w:tplc="C0C6E7F0">
      <w:start w:val="1"/>
      <w:numFmt w:val="bullet"/>
      <w:lvlText w:val=""/>
      <w:lvlJc w:val="left"/>
    </w:lvl>
    <w:lvl w:ilvl="8" w:tplc="96826E08">
      <w:start w:val="1"/>
      <w:numFmt w:val="bullet"/>
      <w:lvlText w:val=""/>
      <w:lvlJc w:val="left"/>
    </w:lvl>
  </w:abstractNum>
  <w:abstractNum w:abstractNumId="9">
    <w:nsid w:val="0000000A"/>
    <w:multiLevelType w:val="hybridMultilevel"/>
    <w:tmpl w:val="25E45D32"/>
    <w:lvl w:ilvl="0" w:tplc="08CE1150">
      <w:start w:val="3"/>
      <w:numFmt w:val="decimal"/>
      <w:lvlText w:val="%1"/>
      <w:lvlJc w:val="left"/>
    </w:lvl>
    <w:lvl w:ilvl="1" w:tplc="8D7406CE">
      <w:start w:val="1"/>
      <w:numFmt w:val="bullet"/>
      <w:lvlText w:val=""/>
      <w:lvlJc w:val="left"/>
    </w:lvl>
    <w:lvl w:ilvl="2" w:tplc="8AE60E92">
      <w:start w:val="1"/>
      <w:numFmt w:val="bullet"/>
      <w:lvlText w:val=""/>
      <w:lvlJc w:val="left"/>
    </w:lvl>
    <w:lvl w:ilvl="3" w:tplc="7476348E">
      <w:start w:val="1"/>
      <w:numFmt w:val="bullet"/>
      <w:lvlText w:val=""/>
      <w:lvlJc w:val="left"/>
    </w:lvl>
    <w:lvl w:ilvl="4" w:tplc="93407AEE">
      <w:start w:val="1"/>
      <w:numFmt w:val="bullet"/>
      <w:lvlText w:val=""/>
      <w:lvlJc w:val="left"/>
    </w:lvl>
    <w:lvl w:ilvl="5" w:tplc="672C9BDE">
      <w:start w:val="1"/>
      <w:numFmt w:val="bullet"/>
      <w:lvlText w:val=""/>
      <w:lvlJc w:val="left"/>
    </w:lvl>
    <w:lvl w:ilvl="6" w:tplc="FCA01ADC">
      <w:start w:val="1"/>
      <w:numFmt w:val="bullet"/>
      <w:lvlText w:val=""/>
      <w:lvlJc w:val="left"/>
    </w:lvl>
    <w:lvl w:ilvl="7" w:tplc="D3FE5D96">
      <w:start w:val="1"/>
      <w:numFmt w:val="bullet"/>
      <w:lvlText w:val=""/>
      <w:lvlJc w:val="left"/>
    </w:lvl>
    <w:lvl w:ilvl="8" w:tplc="DAD81960">
      <w:start w:val="1"/>
      <w:numFmt w:val="bullet"/>
      <w:lvlText w:val=""/>
      <w:lvlJc w:val="left"/>
    </w:lvl>
  </w:abstractNum>
  <w:abstractNum w:abstractNumId="10">
    <w:nsid w:val="0000000B"/>
    <w:multiLevelType w:val="hybridMultilevel"/>
    <w:tmpl w:val="519B500C"/>
    <w:lvl w:ilvl="0" w:tplc="F3B648E8">
      <w:start w:val="1"/>
      <w:numFmt w:val="bullet"/>
      <w:lvlText w:val=""/>
      <w:lvlJc w:val="left"/>
    </w:lvl>
    <w:lvl w:ilvl="1" w:tplc="5EC079F6">
      <w:start w:val="1"/>
      <w:numFmt w:val="bullet"/>
      <w:lvlText w:val=""/>
      <w:lvlJc w:val="left"/>
    </w:lvl>
    <w:lvl w:ilvl="2" w:tplc="4AD2DACC">
      <w:start w:val="1"/>
      <w:numFmt w:val="bullet"/>
      <w:lvlText w:val=""/>
      <w:lvlJc w:val="left"/>
    </w:lvl>
    <w:lvl w:ilvl="3" w:tplc="851E77D0">
      <w:start w:val="1"/>
      <w:numFmt w:val="bullet"/>
      <w:lvlText w:val=""/>
      <w:lvlJc w:val="left"/>
    </w:lvl>
    <w:lvl w:ilvl="4" w:tplc="04B2A164">
      <w:start w:val="1"/>
      <w:numFmt w:val="bullet"/>
      <w:lvlText w:val=""/>
      <w:lvlJc w:val="left"/>
    </w:lvl>
    <w:lvl w:ilvl="5" w:tplc="0BE82584">
      <w:start w:val="1"/>
      <w:numFmt w:val="bullet"/>
      <w:lvlText w:val=""/>
      <w:lvlJc w:val="left"/>
    </w:lvl>
    <w:lvl w:ilvl="6" w:tplc="93C09D84">
      <w:start w:val="1"/>
      <w:numFmt w:val="bullet"/>
      <w:lvlText w:val=""/>
      <w:lvlJc w:val="left"/>
    </w:lvl>
    <w:lvl w:ilvl="7" w:tplc="7D6E80CA">
      <w:start w:val="1"/>
      <w:numFmt w:val="bullet"/>
      <w:lvlText w:val=""/>
      <w:lvlJc w:val="left"/>
    </w:lvl>
    <w:lvl w:ilvl="8" w:tplc="4B86E9D8">
      <w:start w:val="1"/>
      <w:numFmt w:val="bullet"/>
      <w:lvlText w:val=""/>
      <w:lvlJc w:val="left"/>
    </w:lvl>
  </w:abstractNum>
  <w:abstractNum w:abstractNumId="11">
    <w:nsid w:val="0000000C"/>
    <w:multiLevelType w:val="hybridMultilevel"/>
    <w:tmpl w:val="431BD7B6"/>
    <w:lvl w:ilvl="0" w:tplc="E3C21DAE">
      <w:start w:val="3"/>
      <w:numFmt w:val="decimal"/>
      <w:lvlText w:val="2.%1"/>
      <w:lvlJc w:val="left"/>
    </w:lvl>
    <w:lvl w:ilvl="1" w:tplc="FFBEC378">
      <w:start w:val="1"/>
      <w:numFmt w:val="bullet"/>
      <w:lvlText w:val=""/>
      <w:lvlJc w:val="left"/>
    </w:lvl>
    <w:lvl w:ilvl="2" w:tplc="741E2BFE">
      <w:start w:val="1"/>
      <w:numFmt w:val="bullet"/>
      <w:lvlText w:val=""/>
      <w:lvlJc w:val="left"/>
    </w:lvl>
    <w:lvl w:ilvl="3" w:tplc="2388A23A">
      <w:start w:val="1"/>
      <w:numFmt w:val="bullet"/>
      <w:lvlText w:val=""/>
      <w:lvlJc w:val="left"/>
    </w:lvl>
    <w:lvl w:ilvl="4" w:tplc="0AE2BB1A">
      <w:start w:val="1"/>
      <w:numFmt w:val="bullet"/>
      <w:lvlText w:val=""/>
      <w:lvlJc w:val="left"/>
    </w:lvl>
    <w:lvl w:ilvl="5" w:tplc="43127A7E">
      <w:start w:val="1"/>
      <w:numFmt w:val="bullet"/>
      <w:lvlText w:val=""/>
      <w:lvlJc w:val="left"/>
    </w:lvl>
    <w:lvl w:ilvl="6" w:tplc="DA162A4C">
      <w:start w:val="1"/>
      <w:numFmt w:val="bullet"/>
      <w:lvlText w:val=""/>
      <w:lvlJc w:val="left"/>
    </w:lvl>
    <w:lvl w:ilvl="7" w:tplc="272064F0">
      <w:start w:val="1"/>
      <w:numFmt w:val="bullet"/>
      <w:lvlText w:val=""/>
      <w:lvlJc w:val="left"/>
    </w:lvl>
    <w:lvl w:ilvl="8" w:tplc="E634FCCC">
      <w:start w:val="1"/>
      <w:numFmt w:val="bullet"/>
      <w:lvlText w:val=""/>
      <w:lvlJc w:val="left"/>
    </w:lvl>
  </w:abstractNum>
  <w:abstractNum w:abstractNumId="12">
    <w:nsid w:val="0000000D"/>
    <w:multiLevelType w:val="hybridMultilevel"/>
    <w:tmpl w:val="3F2DBA30"/>
    <w:lvl w:ilvl="0" w:tplc="3AB6AAA0">
      <w:start w:val="5"/>
      <w:numFmt w:val="decimal"/>
      <w:lvlText w:val="%1"/>
      <w:lvlJc w:val="left"/>
    </w:lvl>
    <w:lvl w:ilvl="1" w:tplc="60D6807E">
      <w:start w:val="1"/>
      <w:numFmt w:val="bullet"/>
      <w:lvlText w:val=""/>
      <w:lvlJc w:val="left"/>
    </w:lvl>
    <w:lvl w:ilvl="2" w:tplc="FF949978">
      <w:start w:val="1"/>
      <w:numFmt w:val="bullet"/>
      <w:lvlText w:val=""/>
      <w:lvlJc w:val="left"/>
    </w:lvl>
    <w:lvl w:ilvl="3" w:tplc="3FC26BD6">
      <w:start w:val="1"/>
      <w:numFmt w:val="bullet"/>
      <w:lvlText w:val=""/>
      <w:lvlJc w:val="left"/>
    </w:lvl>
    <w:lvl w:ilvl="4" w:tplc="6B6A4E96">
      <w:start w:val="1"/>
      <w:numFmt w:val="bullet"/>
      <w:lvlText w:val=""/>
      <w:lvlJc w:val="left"/>
    </w:lvl>
    <w:lvl w:ilvl="5" w:tplc="5A9EFC6E">
      <w:start w:val="1"/>
      <w:numFmt w:val="bullet"/>
      <w:lvlText w:val=""/>
      <w:lvlJc w:val="left"/>
    </w:lvl>
    <w:lvl w:ilvl="6" w:tplc="AEA8E34A">
      <w:start w:val="1"/>
      <w:numFmt w:val="bullet"/>
      <w:lvlText w:val=""/>
      <w:lvlJc w:val="left"/>
    </w:lvl>
    <w:lvl w:ilvl="7" w:tplc="09100078">
      <w:start w:val="1"/>
      <w:numFmt w:val="bullet"/>
      <w:lvlText w:val=""/>
      <w:lvlJc w:val="left"/>
    </w:lvl>
    <w:lvl w:ilvl="8" w:tplc="6D607CCA">
      <w:start w:val="1"/>
      <w:numFmt w:val="bullet"/>
      <w:lvlText w:val=""/>
      <w:lvlJc w:val="left"/>
    </w:lvl>
  </w:abstractNum>
  <w:abstractNum w:abstractNumId="13">
    <w:nsid w:val="0000000E"/>
    <w:multiLevelType w:val="hybridMultilevel"/>
    <w:tmpl w:val="7C83E458"/>
    <w:lvl w:ilvl="0" w:tplc="B0CE6342">
      <w:start w:val="1"/>
      <w:numFmt w:val="lowerLetter"/>
      <w:lvlText w:val="%1)"/>
      <w:lvlJc w:val="left"/>
    </w:lvl>
    <w:lvl w:ilvl="1" w:tplc="6164C4F0">
      <w:start w:val="1"/>
      <w:numFmt w:val="bullet"/>
      <w:lvlText w:val=""/>
      <w:lvlJc w:val="left"/>
    </w:lvl>
    <w:lvl w:ilvl="2" w:tplc="C78012EE">
      <w:start w:val="1"/>
      <w:numFmt w:val="bullet"/>
      <w:lvlText w:val=""/>
      <w:lvlJc w:val="left"/>
    </w:lvl>
    <w:lvl w:ilvl="3" w:tplc="A87286A0">
      <w:start w:val="1"/>
      <w:numFmt w:val="bullet"/>
      <w:lvlText w:val=""/>
      <w:lvlJc w:val="left"/>
    </w:lvl>
    <w:lvl w:ilvl="4" w:tplc="3C863F74">
      <w:start w:val="1"/>
      <w:numFmt w:val="bullet"/>
      <w:lvlText w:val=""/>
      <w:lvlJc w:val="left"/>
    </w:lvl>
    <w:lvl w:ilvl="5" w:tplc="CC8240A2">
      <w:start w:val="1"/>
      <w:numFmt w:val="bullet"/>
      <w:lvlText w:val=""/>
      <w:lvlJc w:val="left"/>
    </w:lvl>
    <w:lvl w:ilvl="6" w:tplc="10A03AF8">
      <w:start w:val="1"/>
      <w:numFmt w:val="bullet"/>
      <w:lvlText w:val=""/>
      <w:lvlJc w:val="left"/>
    </w:lvl>
    <w:lvl w:ilvl="7" w:tplc="990E1C2E">
      <w:start w:val="1"/>
      <w:numFmt w:val="bullet"/>
      <w:lvlText w:val=""/>
      <w:lvlJc w:val="left"/>
    </w:lvl>
    <w:lvl w:ilvl="8" w:tplc="76F4E3C0">
      <w:start w:val="1"/>
      <w:numFmt w:val="bullet"/>
      <w:lvlText w:val=""/>
      <w:lvlJc w:val="left"/>
    </w:lvl>
  </w:abstractNum>
  <w:abstractNum w:abstractNumId="14">
    <w:nsid w:val="0000000F"/>
    <w:multiLevelType w:val="hybridMultilevel"/>
    <w:tmpl w:val="257130A2"/>
    <w:lvl w:ilvl="0" w:tplc="69183D04">
      <w:start w:val="1"/>
      <w:numFmt w:val="bullet"/>
      <w:lvlText w:val=""/>
      <w:lvlJc w:val="left"/>
    </w:lvl>
    <w:lvl w:ilvl="1" w:tplc="2018BB66">
      <w:start w:val="1"/>
      <w:numFmt w:val="bullet"/>
      <w:lvlText w:val=""/>
      <w:lvlJc w:val="left"/>
    </w:lvl>
    <w:lvl w:ilvl="2" w:tplc="B180EC6C">
      <w:start w:val="1"/>
      <w:numFmt w:val="bullet"/>
      <w:lvlText w:val=""/>
      <w:lvlJc w:val="left"/>
    </w:lvl>
    <w:lvl w:ilvl="3" w:tplc="7E285166">
      <w:start w:val="1"/>
      <w:numFmt w:val="bullet"/>
      <w:lvlText w:val=""/>
      <w:lvlJc w:val="left"/>
    </w:lvl>
    <w:lvl w:ilvl="4" w:tplc="2E34DB48">
      <w:start w:val="1"/>
      <w:numFmt w:val="bullet"/>
      <w:lvlText w:val=""/>
      <w:lvlJc w:val="left"/>
    </w:lvl>
    <w:lvl w:ilvl="5" w:tplc="E42E5E5E">
      <w:start w:val="1"/>
      <w:numFmt w:val="bullet"/>
      <w:lvlText w:val=""/>
      <w:lvlJc w:val="left"/>
    </w:lvl>
    <w:lvl w:ilvl="6" w:tplc="CB38D612">
      <w:start w:val="1"/>
      <w:numFmt w:val="bullet"/>
      <w:lvlText w:val=""/>
      <w:lvlJc w:val="left"/>
    </w:lvl>
    <w:lvl w:ilvl="7" w:tplc="00C252CE">
      <w:start w:val="1"/>
      <w:numFmt w:val="bullet"/>
      <w:lvlText w:val=""/>
      <w:lvlJc w:val="left"/>
    </w:lvl>
    <w:lvl w:ilvl="8" w:tplc="1A8EFE8E">
      <w:start w:val="1"/>
      <w:numFmt w:val="bullet"/>
      <w:lvlText w:val=""/>
      <w:lvlJc w:val="left"/>
    </w:lvl>
  </w:abstractNum>
  <w:abstractNum w:abstractNumId="15">
    <w:nsid w:val="00000010"/>
    <w:multiLevelType w:val="hybridMultilevel"/>
    <w:tmpl w:val="62BBD95A"/>
    <w:lvl w:ilvl="0" w:tplc="FFA04472">
      <w:start w:val="2"/>
      <w:numFmt w:val="decimal"/>
      <w:lvlText w:val="%1."/>
      <w:lvlJc w:val="left"/>
    </w:lvl>
    <w:lvl w:ilvl="1" w:tplc="5606971C">
      <w:start w:val="1"/>
      <w:numFmt w:val="bullet"/>
      <w:lvlText w:val=""/>
      <w:lvlJc w:val="left"/>
    </w:lvl>
    <w:lvl w:ilvl="2" w:tplc="93B27632">
      <w:start w:val="1"/>
      <w:numFmt w:val="bullet"/>
      <w:lvlText w:val=""/>
      <w:lvlJc w:val="left"/>
    </w:lvl>
    <w:lvl w:ilvl="3" w:tplc="C94E72C8">
      <w:start w:val="1"/>
      <w:numFmt w:val="bullet"/>
      <w:lvlText w:val=""/>
      <w:lvlJc w:val="left"/>
    </w:lvl>
    <w:lvl w:ilvl="4" w:tplc="F35EF77C">
      <w:start w:val="1"/>
      <w:numFmt w:val="bullet"/>
      <w:lvlText w:val=""/>
      <w:lvlJc w:val="left"/>
    </w:lvl>
    <w:lvl w:ilvl="5" w:tplc="E722AF58">
      <w:start w:val="1"/>
      <w:numFmt w:val="bullet"/>
      <w:lvlText w:val=""/>
      <w:lvlJc w:val="left"/>
    </w:lvl>
    <w:lvl w:ilvl="6" w:tplc="425AE222">
      <w:start w:val="1"/>
      <w:numFmt w:val="bullet"/>
      <w:lvlText w:val=""/>
      <w:lvlJc w:val="left"/>
    </w:lvl>
    <w:lvl w:ilvl="7" w:tplc="BB10FEB4">
      <w:start w:val="1"/>
      <w:numFmt w:val="bullet"/>
      <w:lvlText w:val=""/>
      <w:lvlJc w:val="left"/>
    </w:lvl>
    <w:lvl w:ilvl="8" w:tplc="EEFE3B30">
      <w:start w:val="1"/>
      <w:numFmt w:val="bullet"/>
      <w:lvlText w:val=""/>
      <w:lvlJc w:val="left"/>
    </w:lvl>
  </w:abstractNum>
  <w:abstractNum w:abstractNumId="16">
    <w:nsid w:val="00000011"/>
    <w:multiLevelType w:val="hybridMultilevel"/>
    <w:tmpl w:val="436C6124"/>
    <w:lvl w:ilvl="0" w:tplc="F34A1FAC">
      <w:start w:val="1"/>
      <w:numFmt w:val="bullet"/>
      <w:lvlText w:val="-"/>
      <w:lvlJc w:val="left"/>
    </w:lvl>
    <w:lvl w:ilvl="1" w:tplc="95B6EA4A">
      <w:start w:val="1"/>
      <w:numFmt w:val="bullet"/>
      <w:lvlText w:val=""/>
      <w:lvlJc w:val="left"/>
    </w:lvl>
    <w:lvl w:ilvl="2" w:tplc="C290C65E">
      <w:start w:val="1"/>
      <w:numFmt w:val="bullet"/>
      <w:lvlText w:val=""/>
      <w:lvlJc w:val="left"/>
    </w:lvl>
    <w:lvl w:ilvl="3" w:tplc="8BF4848E">
      <w:start w:val="1"/>
      <w:numFmt w:val="bullet"/>
      <w:lvlText w:val=""/>
      <w:lvlJc w:val="left"/>
    </w:lvl>
    <w:lvl w:ilvl="4" w:tplc="A0EC2A96">
      <w:start w:val="1"/>
      <w:numFmt w:val="bullet"/>
      <w:lvlText w:val=""/>
      <w:lvlJc w:val="left"/>
    </w:lvl>
    <w:lvl w:ilvl="5" w:tplc="01D835EC">
      <w:start w:val="1"/>
      <w:numFmt w:val="bullet"/>
      <w:lvlText w:val=""/>
      <w:lvlJc w:val="left"/>
    </w:lvl>
    <w:lvl w:ilvl="6" w:tplc="EC6815C6">
      <w:start w:val="1"/>
      <w:numFmt w:val="bullet"/>
      <w:lvlText w:val=""/>
      <w:lvlJc w:val="left"/>
    </w:lvl>
    <w:lvl w:ilvl="7" w:tplc="973437AC">
      <w:start w:val="1"/>
      <w:numFmt w:val="bullet"/>
      <w:lvlText w:val=""/>
      <w:lvlJc w:val="left"/>
    </w:lvl>
    <w:lvl w:ilvl="8" w:tplc="0D1C43B0">
      <w:start w:val="1"/>
      <w:numFmt w:val="bullet"/>
      <w:lvlText w:val=""/>
      <w:lvlJc w:val="left"/>
    </w:lvl>
  </w:abstractNum>
  <w:abstractNum w:abstractNumId="17">
    <w:nsid w:val="00000012"/>
    <w:multiLevelType w:val="hybridMultilevel"/>
    <w:tmpl w:val="628C895C"/>
    <w:lvl w:ilvl="0" w:tplc="26E80574">
      <w:start w:val="1"/>
      <w:numFmt w:val="bullet"/>
      <w:lvlText w:val="-"/>
      <w:lvlJc w:val="left"/>
    </w:lvl>
    <w:lvl w:ilvl="1" w:tplc="747A0C44">
      <w:start w:val="1"/>
      <w:numFmt w:val="bullet"/>
      <w:lvlText w:val=""/>
      <w:lvlJc w:val="left"/>
    </w:lvl>
    <w:lvl w:ilvl="2" w:tplc="E934ED48">
      <w:start w:val="1"/>
      <w:numFmt w:val="bullet"/>
      <w:lvlText w:val=""/>
      <w:lvlJc w:val="left"/>
    </w:lvl>
    <w:lvl w:ilvl="3" w:tplc="8222EBEA">
      <w:start w:val="1"/>
      <w:numFmt w:val="bullet"/>
      <w:lvlText w:val=""/>
      <w:lvlJc w:val="left"/>
    </w:lvl>
    <w:lvl w:ilvl="4" w:tplc="35264F2A">
      <w:start w:val="1"/>
      <w:numFmt w:val="bullet"/>
      <w:lvlText w:val=""/>
      <w:lvlJc w:val="left"/>
    </w:lvl>
    <w:lvl w:ilvl="5" w:tplc="77C8D4EE">
      <w:start w:val="1"/>
      <w:numFmt w:val="bullet"/>
      <w:lvlText w:val=""/>
      <w:lvlJc w:val="left"/>
    </w:lvl>
    <w:lvl w:ilvl="6" w:tplc="304E9FB6">
      <w:start w:val="1"/>
      <w:numFmt w:val="bullet"/>
      <w:lvlText w:val=""/>
      <w:lvlJc w:val="left"/>
    </w:lvl>
    <w:lvl w:ilvl="7" w:tplc="A41674BC">
      <w:start w:val="1"/>
      <w:numFmt w:val="bullet"/>
      <w:lvlText w:val=""/>
      <w:lvlJc w:val="left"/>
    </w:lvl>
    <w:lvl w:ilvl="8" w:tplc="C27CA92C">
      <w:start w:val="1"/>
      <w:numFmt w:val="bullet"/>
      <w:lvlText w:val=""/>
      <w:lvlJc w:val="left"/>
    </w:lvl>
  </w:abstractNum>
  <w:abstractNum w:abstractNumId="18">
    <w:nsid w:val="00000013"/>
    <w:multiLevelType w:val="hybridMultilevel"/>
    <w:tmpl w:val="333AB104"/>
    <w:lvl w:ilvl="0" w:tplc="03B81E94">
      <w:start w:val="1"/>
      <w:numFmt w:val="bullet"/>
      <w:lvlText w:val="-"/>
      <w:lvlJc w:val="left"/>
    </w:lvl>
    <w:lvl w:ilvl="1" w:tplc="59709D4A">
      <w:start w:val="1"/>
      <w:numFmt w:val="bullet"/>
      <w:lvlText w:val=""/>
      <w:lvlJc w:val="left"/>
    </w:lvl>
    <w:lvl w:ilvl="2" w:tplc="90B63F80">
      <w:start w:val="1"/>
      <w:numFmt w:val="bullet"/>
      <w:lvlText w:val=""/>
      <w:lvlJc w:val="left"/>
    </w:lvl>
    <w:lvl w:ilvl="3" w:tplc="A4A252C8">
      <w:start w:val="1"/>
      <w:numFmt w:val="bullet"/>
      <w:lvlText w:val=""/>
      <w:lvlJc w:val="left"/>
    </w:lvl>
    <w:lvl w:ilvl="4" w:tplc="5718C070">
      <w:start w:val="1"/>
      <w:numFmt w:val="bullet"/>
      <w:lvlText w:val=""/>
      <w:lvlJc w:val="left"/>
    </w:lvl>
    <w:lvl w:ilvl="5" w:tplc="2048E7F4">
      <w:start w:val="1"/>
      <w:numFmt w:val="bullet"/>
      <w:lvlText w:val=""/>
      <w:lvlJc w:val="left"/>
    </w:lvl>
    <w:lvl w:ilvl="6" w:tplc="02A26D5A">
      <w:start w:val="1"/>
      <w:numFmt w:val="bullet"/>
      <w:lvlText w:val=""/>
      <w:lvlJc w:val="left"/>
    </w:lvl>
    <w:lvl w:ilvl="7" w:tplc="9370AA82">
      <w:start w:val="1"/>
      <w:numFmt w:val="bullet"/>
      <w:lvlText w:val=""/>
      <w:lvlJc w:val="left"/>
    </w:lvl>
    <w:lvl w:ilvl="8" w:tplc="DBA25B7A">
      <w:start w:val="1"/>
      <w:numFmt w:val="bullet"/>
      <w:lvlText w:val=""/>
      <w:lvlJc w:val="left"/>
    </w:lvl>
  </w:abstractNum>
  <w:abstractNum w:abstractNumId="19">
    <w:nsid w:val="00000014"/>
    <w:multiLevelType w:val="hybridMultilevel"/>
    <w:tmpl w:val="721DA316"/>
    <w:lvl w:ilvl="0" w:tplc="CFC68174">
      <w:start w:val="1"/>
      <w:numFmt w:val="bullet"/>
      <w:lvlText w:val=""/>
      <w:lvlJc w:val="left"/>
    </w:lvl>
    <w:lvl w:ilvl="1" w:tplc="E22092AA">
      <w:start w:val="1"/>
      <w:numFmt w:val="bullet"/>
      <w:lvlText w:val=""/>
      <w:lvlJc w:val="left"/>
    </w:lvl>
    <w:lvl w:ilvl="2" w:tplc="0F70A286">
      <w:start w:val="1"/>
      <w:numFmt w:val="bullet"/>
      <w:lvlText w:val=""/>
      <w:lvlJc w:val="left"/>
    </w:lvl>
    <w:lvl w:ilvl="3" w:tplc="6EB8FD86">
      <w:start w:val="1"/>
      <w:numFmt w:val="bullet"/>
      <w:lvlText w:val=""/>
      <w:lvlJc w:val="left"/>
    </w:lvl>
    <w:lvl w:ilvl="4" w:tplc="8AE27408">
      <w:start w:val="1"/>
      <w:numFmt w:val="bullet"/>
      <w:lvlText w:val=""/>
      <w:lvlJc w:val="left"/>
    </w:lvl>
    <w:lvl w:ilvl="5" w:tplc="BB12282A">
      <w:start w:val="1"/>
      <w:numFmt w:val="bullet"/>
      <w:lvlText w:val=""/>
      <w:lvlJc w:val="left"/>
    </w:lvl>
    <w:lvl w:ilvl="6" w:tplc="52DAEE7C">
      <w:start w:val="1"/>
      <w:numFmt w:val="bullet"/>
      <w:lvlText w:val=""/>
      <w:lvlJc w:val="left"/>
    </w:lvl>
    <w:lvl w:ilvl="7" w:tplc="90D0EC0A">
      <w:start w:val="1"/>
      <w:numFmt w:val="bullet"/>
      <w:lvlText w:val=""/>
      <w:lvlJc w:val="left"/>
    </w:lvl>
    <w:lvl w:ilvl="8" w:tplc="E10AE3A6">
      <w:start w:val="1"/>
      <w:numFmt w:val="bullet"/>
      <w:lvlText w:val=""/>
      <w:lvlJc w:val="left"/>
    </w:lvl>
  </w:abstractNum>
  <w:abstractNum w:abstractNumId="20">
    <w:nsid w:val="00000015"/>
    <w:multiLevelType w:val="hybridMultilevel"/>
    <w:tmpl w:val="2443A858"/>
    <w:lvl w:ilvl="0" w:tplc="B5D0A0B4">
      <w:start w:val="1"/>
      <w:numFmt w:val="bullet"/>
      <w:lvlText w:val=""/>
      <w:lvlJc w:val="left"/>
    </w:lvl>
    <w:lvl w:ilvl="1" w:tplc="B6F8EBB6">
      <w:start w:val="1"/>
      <w:numFmt w:val="bullet"/>
      <w:lvlText w:val=""/>
      <w:lvlJc w:val="left"/>
    </w:lvl>
    <w:lvl w:ilvl="2" w:tplc="2EEEEB20">
      <w:start w:val="1"/>
      <w:numFmt w:val="bullet"/>
      <w:lvlText w:val=""/>
      <w:lvlJc w:val="left"/>
    </w:lvl>
    <w:lvl w:ilvl="3" w:tplc="BA8E7C86">
      <w:start w:val="1"/>
      <w:numFmt w:val="bullet"/>
      <w:lvlText w:val=""/>
      <w:lvlJc w:val="left"/>
    </w:lvl>
    <w:lvl w:ilvl="4" w:tplc="BA3295B8">
      <w:start w:val="1"/>
      <w:numFmt w:val="bullet"/>
      <w:lvlText w:val=""/>
      <w:lvlJc w:val="left"/>
    </w:lvl>
    <w:lvl w:ilvl="5" w:tplc="1C96F78A">
      <w:start w:val="1"/>
      <w:numFmt w:val="bullet"/>
      <w:lvlText w:val=""/>
      <w:lvlJc w:val="left"/>
    </w:lvl>
    <w:lvl w:ilvl="6" w:tplc="EA6A648A">
      <w:start w:val="1"/>
      <w:numFmt w:val="bullet"/>
      <w:lvlText w:val=""/>
      <w:lvlJc w:val="left"/>
    </w:lvl>
    <w:lvl w:ilvl="7" w:tplc="9DAE8AE0">
      <w:start w:val="1"/>
      <w:numFmt w:val="bullet"/>
      <w:lvlText w:val=""/>
      <w:lvlJc w:val="left"/>
    </w:lvl>
    <w:lvl w:ilvl="8" w:tplc="4C887124">
      <w:start w:val="1"/>
      <w:numFmt w:val="bullet"/>
      <w:lvlText w:val=""/>
      <w:lvlJc w:val="left"/>
    </w:lvl>
  </w:abstractNum>
  <w:abstractNum w:abstractNumId="21">
    <w:nsid w:val="00000016"/>
    <w:multiLevelType w:val="hybridMultilevel"/>
    <w:tmpl w:val="DB746F54"/>
    <w:lvl w:ilvl="0" w:tplc="BB4E28E0">
      <w:start w:val="1"/>
      <w:numFmt w:val="lowerRoman"/>
      <w:lvlText w:val="(%1)"/>
      <w:lvlJc w:val="left"/>
      <w:rPr>
        <w:b/>
        <w:i/>
      </w:rPr>
    </w:lvl>
    <w:lvl w:ilvl="1" w:tplc="751633F2">
      <w:start w:val="1"/>
      <w:numFmt w:val="bullet"/>
      <w:lvlText w:val=""/>
      <w:lvlJc w:val="left"/>
    </w:lvl>
    <w:lvl w:ilvl="2" w:tplc="3684E994">
      <w:start w:val="1"/>
      <w:numFmt w:val="bullet"/>
      <w:lvlText w:val=""/>
      <w:lvlJc w:val="left"/>
    </w:lvl>
    <w:lvl w:ilvl="3" w:tplc="5F663150">
      <w:start w:val="1"/>
      <w:numFmt w:val="bullet"/>
      <w:lvlText w:val=""/>
      <w:lvlJc w:val="left"/>
    </w:lvl>
    <w:lvl w:ilvl="4" w:tplc="50FA17FE">
      <w:start w:val="1"/>
      <w:numFmt w:val="bullet"/>
      <w:lvlText w:val=""/>
      <w:lvlJc w:val="left"/>
    </w:lvl>
    <w:lvl w:ilvl="5" w:tplc="ED9873FA">
      <w:start w:val="1"/>
      <w:numFmt w:val="bullet"/>
      <w:lvlText w:val=""/>
      <w:lvlJc w:val="left"/>
    </w:lvl>
    <w:lvl w:ilvl="6" w:tplc="9FB210E6">
      <w:start w:val="1"/>
      <w:numFmt w:val="bullet"/>
      <w:lvlText w:val=""/>
      <w:lvlJc w:val="left"/>
    </w:lvl>
    <w:lvl w:ilvl="7" w:tplc="C69CF998">
      <w:start w:val="1"/>
      <w:numFmt w:val="bullet"/>
      <w:lvlText w:val=""/>
      <w:lvlJc w:val="left"/>
    </w:lvl>
    <w:lvl w:ilvl="8" w:tplc="035C3686">
      <w:start w:val="1"/>
      <w:numFmt w:val="bullet"/>
      <w:lvlText w:val=""/>
      <w:lvlJc w:val="left"/>
    </w:lvl>
  </w:abstractNum>
  <w:abstractNum w:abstractNumId="22">
    <w:nsid w:val="00000017"/>
    <w:multiLevelType w:val="hybridMultilevel"/>
    <w:tmpl w:val="6763845E"/>
    <w:lvl w:ilvl="0" w:tplc="AA78458C">
      <w:start w:val="1"/>
      <w:numFmt w:val="bullet"/>
      <w:lvlText w:val=""/>
      <w:lvlJc w:val="left"/>
    </w:lvl>
    <w:lvl w:ilvl="1" w:tplc="850CC4AA">
      <w:start w:val="1"/>
      <w:numFmt w:val="bullet"/>
      <w:lvlText w:val=""/>
      <w:lvlJc w:val="left"/>
    </w:lvl>
    <w:lvl w:ilvl="2" w:tplc="65D8B052">
      <w:start w:val="1"/>
      <w:numFmt w:val="bullet"/>
      <w:lvlText w:val=""/>
      <w:lvlJc w:val="left"/>
    </w:lvl>
    <w:lvl w:ilvl="3" w:tplc="EABCAF24">
      <w:start w:val="1"/>
      <w:numFmt w:val="bullet"/>
      <w:lvlText w:val=""/>
      <w:lvlJc w:val="left"/>
    </w:lvl>
    <w:lvl w:ilvl="4" w:tplc="AB4E57F8">
      <w:start w:val="1"/>
      <w:numFmt w:val="bullet"/>
      <w:lvlText w:val=""/>
      <w:lvlJc w:val="left"/>
    </w:lvl>
    <w:lvl w:ilvl="5" w:tplc="586C950A">
      <w:start w:val="1"/>
      <w:numFmt w:val="bullet"/>
      <w:lvlText w:val=""/>
      <w:lvlJc w:val="left"/>
    </w:lvl>
    <w:lvl w:ilvl="6" w:tplc="14B239BE">
      <w:start w:val="1"/>
      <w:numFmt w:val="bullet"/>
      <w:lvlText w:val=""/>
      <w:lvlJc w:val="left"/>
    </w:lvl>
    <w:lvl w:ilvl="7" w:tplc="A2CE32D8">
      <w:start w:val="1"/>
      <w:numFmt w:val="bullet"/>
      <w:lvlText w:val=""/>
      <w:lvlJc w:val="left"/>
    </w:lvl>
    <w:lvl w:ilvl="8" w:tplc="F2564DEA">
      <w:start w:val="1"/>
      <w:numFmt w:val="bullet"/>
      <w:lvlText w:val=""/>
      <w:lvlJc w:val="left"/>
    </w:lvl>
  </w:abstractNum>
  <w:abstractNum w:abstractNumId="23">
    <w:nsid w:val="00000018"/>
    <w:multiLevelType w:val="hybridMultilevel"/>
    <w:tmpl w:val="75A2A8D4"/>
    <w:lvl w:ilvl="0" w:tplc="17ACA8AA">
      <w:start w:val="1"/>
      <w:numFmt w:val="bullet"/>
      <w:lvlText w:val=""/>
      <w:lvlJc w:val="left"/>
    </w:lvl>
    <w:lvl w:ilvl="1" w:tplc="F146CF5A">
      <w:start w:val="1"/>
      <w:numFmt w:val="bullet"/>
      <w:lvlText w:val=""/>
      <w:lvlJc w:val="left"/>
    </w:lvl>
    <w:lvl w:ilvl="2" w:tplc="4F2223DC">
      <w:start w:val="1"/>
      <w:numFmt w:val="bullet"/>
      <w:lvlText w:val=""/>
      <w:lvlJc w:val="left"/>
    </w:lvl>
    <w:lvl w:ilvl="3" w:tplc="F7BC930A">
      <w:start w:val="1"/>
      <w:numFmt w:val="bullet"/>
      <w:lvlText w:val=""/>
      <w:lvlJc w:val="left"/>
    </w:lvl>
    <w:lvl w:ilvl="4" w:tplc="663225D4">
      <w:start w:val="1"/>
      <w:numFmt w:val="bullet"/>
      <w:lvlText w:val=""/>
      <w:lvlJc w:val="left"/>
    </w:lvl>
    <w:lvl w:ilvl="5" w:tplc="86224E68">
      <w:start w:val="1"/>
      <w:numFmt w:val="bullet"/>
      <w:lvlText w:val=""/>
      <w:lvlJc w:val="left"/>
    </w:lvl>
    <w:lvl w:ilvl="6" w:tplc="44C6E3AA">
      <w:start w:val="1"/>
      <w:numFmt w:val="bullet"/>
      <w:lvlText w:val=""/>
      <w:lvlJc w:val="left"/>
    </w:lvl>
    <w:lvl w:ilvl="7" w:tplc="9F66A6B6">
      <w:start w:val="1"/>
      <w:numFmt w:val="bullet"/>
      <w:lvlText w:val=""/>
      <w:lvlJc w:val="left"/>
    </w:lvl>
    <w:lvl w:ilvl="8" w:tplc="016842A2">
      <w:start w:val="1"/>
      <w:numFmt w:val="bullet"/>
      <w:lvlText w:val=""/>
      <w:lvlJc w:val="left"/>
    </w:lvl>
  </w:abstractNum>
  <w:abstractNum w:abstractNumId="24">
    <w:nsid w:val="02034B93"/>
    <w:multiLevelType w:val="hybridMultilevel"/>
    <w:tmpl w:val="F92CB58E"/>
    <w:lvl w:ilvl="0" w:tplc="FFFFFFFF">
      <w:start w:val="1"/>
      <w:numFmt w:val="bullet"/>
      <w:lvlText w:val=""/>
      <w:lvlJc w:val="left"/>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07A747E7"/>
    <w:multiLevelType w:val="hybridMultilevel"/>
    <w:tmpl w:val="730053A2"/>
    <w:lvl w:ilvl="0" w:tplc="FFFFFFFF">
      <w:start w:val="1"/>
      <w:numFmt w:val="bullet"/>
      <w:lvlText w:val="-"/>
      <w:lvlJc w:val="left"/>
      <w:pPr>
        <w:ind w:left="1800" w:hanging="360"/>
      </w:pPr>
    </w:lvl>
    <w:lvl w:ilvl="1" w:tplc="08160003">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26">
    <w:nsid w:val="0BD47C1F"/>
    <w:multiLevelType w:val="hybridMultilevel"/>
    <w:tmpl w:val="5682276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0D27378B"/>
    <w:multiLevelType w:val="hybridMultilevel"/>
    <w:tmpl w:val="27B01500"/>
    <w:lvl w:ilvl="0" w:tplc="00000002">
      <w:start w:val="1"/>
      <w:numFmt w:val="lowerLetter"/>
      <w:lvlText w:val="%1)"/>
      <w:lvlJc w:val="left"/>
      <w:pPr>
        <w:ind w:left="1458" w:hanging="360"/>
      </w:pPr>
      <w:rPr>
        <w:rFonts w:ascii="Calibri" w:hAnsi="Calibri" w:cs="Calibri"/>
        <w:sz w:val="24"/>
        <w:szCs w:val="24"/>
      </w:rPr>
    </w:lvl>
    <w:lvl w:ilvl="1" w:tplc="04100019" w:tentative="1">
      <w:start w:val="1"/>
      <w:numFmt w:val="lowerLetter"/>
      <w:lvlText w:val="%2."/>
      <w:lvlJc w:val="left"/>
      <w:pPr>
        <w:ind w:left="2178" w:hanging="360"/>
      </w:pPr>
    </w:lvl>
    <w:lvl w:ilvl="2" w:tplc="0410001B" w:tentative="1">
      <w:start w:val="1"/>
      <w:numFmt w:val="lowerRoman"/>
      <w:lvlText w:val="%3."/>
      <w:lvlJc w:val="right"/>
      <w:pPr>
        <w:ind w:left="2898" w:hanging="180"/>
      </w:pPr>
    </w:lvl>
    <w:lvl w:ilvl="3" w:tplc="0410000F" w:tentative="1">
      <w:start w:val="1"/>
      <w:numFmt w:val="decimal"/>
      <w:lvlText w:val="%4."/>
      <w:lvlJc w:val="left"/>
      <w:pPr>
        <w:ind w:left="3618" w:hanging="360"/>
      </w:pPr>
    </w:lvl>
    <w:lvl w:ilvl="4" w:tplc="04100019" w:tentative="1">
      <w:start w:val="1"/>
      <w:numFmt w:val="lowerLetter"/>
      <w:lvlText w:val="%5."/>
      <w:lvlJc w:val="left"/>
      <w:pPr>
        <w:ind w:left="4338" w:hanging="360"/>
      </w:pPr>
    </w:lvl>
    <w:lvl w:ilvl="5" w:tplc="0410001B" w:tentative="1">
      <w:start w:val="1"/>
      <w:numFmt w:val="lowerRoman"/>
      <w:lvlText w:val="%6."/>
      <w:lvlJc w:val="right"/>
      <w:pPr>
        <w:ind w:left="5058" w:hanging="180"/>
      </w:pPr>
    </w:lvl>
    <w:lvl w:ilvl="6" w:tplc="0410000F" w:tentative="1">
      <w:start w:val="1"/>
      <w:numFmt w:val="decimal"/>
      <w:lvlText w:val="%7."/>
      <w:lvlJc w:val="left"/>
      <w:pPr>
        <w:ind w:left="5778" w:hanging="360"/>
      </w:pPr>
    </w:lvl>
    <w:lvl w:ilvl="7" w:tplc="04100019" w:tentative="1">
      <w:start w:val="1"/>
      <w:numFmt w:val="lowerLetter"/>
      <w:lvlText w:val="%8."/>
      <w:lvlJc w:val="left"/>
      <w:pPr>
        <w:ind w:left="6498" w:hanging="360"/>
      </w:pPr>
    </w:lvl>
    <w:lvl w:ilvl="8" w:tplc="0410001B" w:tentative="1">
      <w:start w:val="1"/>
      <w:numFmt w:val="lowerRoman"/>
      <w:lvlText w:val="%9."/>
      <w:lvlJc w:val="right"/>
      <w:pPr>
        <w:ind w:left="7218" w:hanging="180"/>
      </w:pPr>
    </w:lvl>
  </w:abstractNum>
  <w:abstractNum w:abstractNumId="28">
    <w:nsid w:val="15FD3F3E"/>
    <w:multiLevelType w:val="multilevel"/>
    <w:tmpl w:val="CCE069E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66C3F70"/>
    <w:multiLevelType w:val="hybridMultilevel"/>
    <w:tmpl w:val="F7B8E9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E7906A6"/>
    <w:multiLevelType w:val="hybridMultilevel"/>
    <w:tmpl w:val="657A9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033556B"/>
    <w:multiLevelType w:val="hybridMultilevel"/>
    <w:tmpl w:val="53A202E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12920CE"/>
    <w:multiLevelType w:val="hybridMultilevel"/>
    <w:tmpl w:val="93D60D12"/>
    <w:lvl w:ilvl="0" w:tplc="08160001">
      <w:start w:val="1"/>
      <w:numFmt w:val="bullet"/>
      <w:lvlText w:val=""/>
      <w:lvlJc w:val="left"/>
      <w:pPr>
        <w:ind w:left="720" w:hanging="360"/>
      </w:pPr>
      <w:rPr>
        <w:rFonts w:ascii="Symbol" w:hAnsi="Symbol" w:hint="default"/>
      </w:rPr>
    </w:lvl>
    <w:lvl w:ilvl="1" w:tplc="B4C22F3E">
      <w:numFmt w:val="bullet"/>
      <w:lvlText w:val="-"/>
      <w:lvlJc w:val="left"/>
      <w:pPr>
        <w:ind w:left="1440" w:hanging="360"/>
      </w:pPr>
      <w:rPr>
        <w:rFonts w:ascii="Calibri" w:eastAsia="Calibri" w:hAnsi="Calibri"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415A69C4"/>
    <w:multiLevelType w:val="multilevel"/>
    <w:tmpl w:val="D07E1F64"/>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1BB5FD7"/>
    <w:multiLevelType w:val="hybridMultilevel"/>
    <w:tmpl w:val="11F65992"/>
    <w:lvl w:ilvl="0" w:tplc="97E0DC78">
      <w:start w:val="1"/>
      <w:numFmt w:val="decimal"/>
      <w:lvlText w:val="%1."/>
      <w:lvlJc w:val="left"/>
      <w:pPr>
        <w:ind w:left="502" w:hanging="360"/>
      </w:pPr>
      <w:rPr>
        <w:rFonts w:ascii="Garamond" w:hAnsi="Garamond"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450C2B10"/>
    <w:multiLevelType w:val="hybridMultilevel"/>
    <w:tmpl w:val="A210B2D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57256DAD"/>
    <w:multiLevelType w:val="hybridMultilevel"/>
    <w:tmpl w:val="C8A6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6B5E7E"/>
    <w:multiLevelType w:val="multilevel"/>
    <w:tmpl w:val="557E43F8"/>
    <w:lvl w:ilvl="0">
      <w:start w:val="1"/>
      <w:numFmt w:val="decimal"/>
      <w:lvlText w:val="%1."/>
      <w:lvlJc w:val="left"/>
      <w:pPr>
        <w:ind w:left="786" w:hanging="360"/>
      </w:pPr>
      <w:rPr>
        <w:rFonts w:ascii="Calibri" w:hAnsi="Calibri" w:hint="default"/>
        <w:b/>
        <w:color w:val="17365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923C19"/>
    <w:multiLevelType w:val="hybridMultilevel"/>
    <w:tmpl w:val="D8F49620"/>
    <w:lvl w:ilvl="0" w:tplc="BCC0A66A">
      <w:start w:val="1"/>
      <w:numFmt w:val="lowerLetter"/>
      <w:lvlText w:val="%1)"/>
      <w:lvlJc w:val="left"/>
      <w:pPr>
        <w:ind w:left="720" w:hanging="360"/>
      </w:pPr>
      <w:rPr>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70302FDE"/>
    <w:multiLevelType w:val="hybridMultilevel"/>
    <w:tmpl w:val="0FCC7FB6"/>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40">
    <w:nsid w:val="73943E4F"/>
    <w:multiLevelType w:val="hybridMultilevel"/>
    <w:tmpl w:val="DA22D37C"/>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9"/>
  </w:num>
  <w:num w:numId="27">
    <w:abstractNumId w:val="29"/>
  </w:num>
  <w:num w:numId="28">
    <w:abstractNumId w:val="34"/>
  </w:num>
  <w:num w:numId="29">
    <w:abstractNumId w:val="28"/>
  </w:num>
  <w:num w:numId="30">
    <w:abstractNumId w:val="31"/>
  </w:num>
  <w:num w:numId="31">
    <w:abstractNumId w:val="37"/>
  </w:num>
  <w:num w:numId="32">
    <w:abstractNumId w:val="26"/>
  </w:num>
  <w:num w:numId="33">
    <w:abstractNumId w:val="32"/>
  </w:num>
  <w:num w:numId="34">
    <w:abstractNumId w:val="40"/>
  </w:num>
  <w:num w:numId="35">
    <w:abstractNumId w:val="24"/>
  </w:num>
  <w:num w:numId="36">
    <w:abstractNumId w:val="25"/>
  </w:num>
  <w:num w:numId="37">
    <w:abstractNumId w:val="35"/>
  </w:num>
  <w:num w:numId="38">
    <w:abstractNumId w:val="33"/>
  </w:num>
  <w:num w:numId="39">
    <w:abstractNumId w:val="38"/>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13E0"/>
    <w:rsid w:val="00024729"/>
    <w:rsid w:val="00032729"/>
    <w:rsid w:val="00044D8F"/>
    <w:rsid w:val="000600DC"/>
    <w:rsid w:val="000656E0"/>
    <w:rsid w:val="000A0F32"/>
    <w:rsid w:val="000B55DC"/>
    <w:rsid w:val="000C2521"/>
    <w:rsid w:val="000D3357"/>
    <w:rsid w:val="000E264D"/>
    <w:rsid w:val="000F1408"/>
    <w:rsid w:val="000F30FD"/>
    <w:rsid w:val="00101B7A"/>
    <w:rsid w:val="00101F1E"/>
    <w:rsid w:val="00117B39"/>
    <w:rsid w:val="00133813"/>
    <w:rsid w:val="00133F91"/>
    <w:rsid w:val="0014388A"/>
    <w:rsid w:val="0016336C"/>
    <w:rsid w:val="00165579"/>
    <w:rsid w:val="00185E72"/>
    <w:rsid w:val="001B1829"/>
    <w:rsid w:val="001C37C9"/>
    <w:rsid w:val="001D4A09"/>
    <w:rsid w:val="001D67D9"/>
    <w:rsid w:val="001E3D40"/>
    <w:rsid w:val="00217E02"/>
    <w:rsid w:val="00232A96"/>
    <w:rsid w:val="002375A6"/>
    <w:rsid w:val="0024088A"/>
    <w:rsid w:val="00243645"/>
    <w:rsid w:val="00253561"/>
    <w:rsid w:val="002731CC"/>
    <w:rsid w:val="00273FC6"/>
    <w:rsid w:val="002B227A"/>
    <w:rsid w:val="002B4044"/>
    <w:rsid w:val="002D17A7"/>
    <w:rsid w:val="002D42A3"/>
    <w:rsid w:val="002F6BBF"/>
    <w:rsid w:val="00300AA7"/>
    <w:rsid w:val="0030242A"/>
    <w:rsid w:val="00303714"/>
    <w:rsid w:val="00304E89"/>
    <w:rsid w:val="003142CA"/>
    <w:rsid w:val="003312E9"/>
    <w:rsid w:val="003834B4"/>
    <w:rsid w:val="003D35A7"/>
    <w:rsid w:val="003D4C5F"/>
    <w:rsid w:val="004010D1"/>
    <w:rsid w:val="004234A3"/>
    <w:rsid w:val="00441435"/>
    <w:rsid w:val="00471791"/>
    <w:rsid w:val="00471F5B"/>
    <w:rsid w:val="00481A29"/>
    <w:rsid w:val="00490EF8"/>
    <w:rsid w:val="004B4477"/>
    <w:rsid w:val="004C4D63"/>
    <w:rsid w:val="004D1AAC"/>
    <w:rsid w:val="004E13E0"/>
    <w:rsid w:val="004F0EBB"/>
    <w:rsid w:val="004F7685"/>
    <w:rsid w:val="0051359B"/>
    <w:rsid w:val="005143EF"/>
    <w:rsid w:val="00517ED6"/>
    <w:rsid w:val="00567F01"/>
    <w:rsid w:val="00577671"/>
    <w:rsid w:val="00582F21"/>
    <w:rsid w:val="00585AC5"/>
    <w:rsid w:val="005A53E8"/>
    <w:rsid w:val="005D789D"/>
    <w:rsid w:val="005F06B8"/>
    <w:rsid w:val="005F7DFF"/>
    <w:rsid w:val="00614769"/>
    <w:rsid w:val="0063085D"/>
    <w:rsid w:val="006506BE"/>
    <w:rsid w:val="006513D6"/>
    <w:rsid w:val="00676C32"/>
    <w:rsid w:val="00677328"/>
    <w:rsid w:val="0068077E"/>
    <w:rsid w:val="00684E87"/>
    <w:rsid w:val="00696340"/>
    <w:rsid w:val="006A61AF"/>
    <w:rsid w:val="006D367E"/>
    <w:rsid w:val="006D70BE"/>
    <w:rsid w:val="006F3F8E"/>
    <w:rsid w:val="0070221F"/>
    <w:rsid w:val="00710E72"/>
    <w:rsid w:val="007A7EF2"/>
    <w:rsid w:val="007C34BE"/>
    <w:rsid w:val="007D2F1B"/>
    <w:rsid w:val="007E2927"/>
    <w:rsid w:val="007E61AE"/>
    <w:rsid w:val="007F51F3"/>
    <w:rsid w:val="008061D9"/>
    <w:rsid w:val="00807ADC"/>
    <w:rsid w:val="00823CE1"/>
    <w:rsid w:val="00842BDB"/>
    <w:rsid w:val="00846900"/>
    <w:rsid w:val="00856880"/>
    <w:rsid w:val="00870E5D"/>
    <w:rsid w:val="00872555"/>
    <w:rsid w:val="008A138F"/>
    <w:rsid w:val="008A3496"/>
    <w:rsid w:val="008B3692"/>
    <w:rsid w:val="008C52DE"/>
    <w:rsid w:val="008E0CB2"/>
    <w:rsid w:val="008E1257"/>
    <w:rsid w:val="008E3F37"/>
    <w:rsid w:val="008F10C4"/>
    <w:rsid w:val="008F5B4E"/>
    <w:rsid w:val="009039C6"/>
    <w:rsid w:val="0092721B"/>
    <w:rsid w:val="00933629"/>
    <w:rsid w:val="00945485"/>
    <w:rsid w:val="00966A84"/>
    <w:rsid w:val="009679EC"/>
    <w:rsid w:val="00970772"/>
    <w:rsid w:val="00973CE0"/>
    <w:rsid w:val="00987DF3"/>
    <w:rsid w:val="009B2FA0"/>
    <w:rsid w:val="009B33D6"/>
    <w:rsid w:val="009B7F0B"/>
    <w:rsid w:val="00A0059E"/>
    <w:rsid w:val="00A0553F"/>
    <w:rsid w:val="00A12D2A"/>
    <w:rsid w:val="00A15E39"/>
    <w:rsid w:val="00A20EE7"/>
    <w:rsid w:val="00A65A83"/>
    <w:rsid w:val="00A66EAB"/>
    <w:rsid w:val="00A71C41"/>
    <w:rsid w:val="00A87AF4"/>
    <w:rsid w:val="00A93907"/>
    <w:rsid w:val="00AA068C"/>
    <w:rsid w:val="00AA1132"/>
    <w:rsid w:val="00AB063D"/>
    <w:rsid w:val="00AB52BF"/>
    <w:rsid w:val="00AC6880"/>
    <w:rsid w:val="00AD68D2"/>
    <w:rsid w:val="00AF47B6"/>
    <w:rsid w:val="00AF68A6"/>
    <w:rsid w:val="00B06245"/>
    <w:rsid w:val="00B5734C"/>
    <w:rsid w:val="00B70777"/>
    <w:rsid w:val="00B71472"/>
    <w:rsid w:val="00B838EB"/>
    <w:rsid w:val="00B84BF6"/>
    <w:rsid w:val="00B86ADD"/>
    <w:rsid w:val="00B95AD3"/>
    <w:rsid w:val="00BA6F77"/>
    <w:rsid w:val="00BB1436"/>
    <w:rsid w:val="00BB6402"/>
    <w:rsid w:val="00BB6E5D"/>
    <w:rsid w:val="00BD6DF7"/>
    <w:rsid w:val="00BE23D2"/>
    <w:rsid w:val="00C11229"/>
    <w:rsid w:val="00C26552"/>
    <w:rsid w:val="00C30583"/>
    <w:rsid w:val="00C307EB"/>
    <w:rsid w:val="00C401B9"/>
    <w:rsid w:val="00C42D7B"/>
    <w:rsid w:val="00C46F7C"/>
    <w:rsid w:val="00C46F93"/>
    <w:rsid w:val="00C55071"/>
    <w:rsid w:val="00C67070"/>
    <w:rsid w:val="00C8543B"/>
    <w:rsid w:val="00CC2341"/>
    <w:rsid w:val="00CC5429"/>
    <w:rsid w:val="00CD118D"/>
    <w:rsid w:val="00CE396F"/>
    <w:rsid w:val="00CF4821"/>
    <w:rsid w:val="00D01727"/>
    <w:rsid w:val="00D16C78"/>
    <w:rsid w:val="00D319B2"/>
    <w:rsid w:val="00D63132"/>
    <w:rsid w:val="00D63CC4"/>
    <w:rsid w:val="00D73A4B"/>
    <w:rsid w:val="00D9489B"/>
    <w:rsid w:val="00DA57F9"/>
    <w:rsid w:val="00DD3494"/>
    <w:rsid w:val="00DE23BB"/>
    <w:rsid w:val="00DF1601"/>
    <w:rsid w:val="00E03886"/>
    <w:rsid w:val="00E040FA"/>
    <w:rsid w:val="00E24EA5"/>
    <w:rsid w:val="00E6367F"/>
    <w:rsid w:val="00E76505"/>
    <w:rsid w:val="00E76D0C"/>
    <w:rsid w:val="00E81AA0"/>
    <w:rsid w:val="00E82FD6"/>
    <w:rsid w:val="00EA1AB7"/>
    <w:rsid w:val="00EB07A9"/>
    <w:rsid w:val="00ED1845"/>
    <w:rsid w:val="00EE32F7"/>
    <w:rsid w:val="00EF2F90"/>
    <w:rsid w:val="00F00DD3"/>
    <w:rsid w:val="00F1614E"/>
    <w:rsid w:val="00F32D54"/>
    <w:rsid w:val="00F717FC"/>
    <w:rsid w:val="00F71811"/>
    <w:rsid w:val="00F76AA4"/>
    <w:rsid w:val="00F777A2"/>
    <w:rsid w:val="00F80067"/>
    <w:rsid w:val="00F80A46"/>
    <w:rsid w:val="00FA5D55"/>
    <w:rsid w:val="00FA7B8B"/>
    <w:rsid w:val="00FB7C08"/>
    <w:rsid w:val="00FD1F7A"/>
    <w:rsid w:val="00FD58AC"/>
    <w:rsid w:val="00FE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80"/>
    <w:rPr>
      <w:lang w:val="pt-PT" w:eastAsia="pt-PT"/>
    </w:rPr>
  </w:style>
  <w:style w:type="paragraph" w:styleId="Titre1">
    <w:name w:val="heading 1"/>
    <w:basedOn w:val="Normal"/>
    <w:next w:val="Normal"/>
    <w:link w:val="Titre1Car"/>
    <w:uiPriority w:val="9"/>
    <w:qFormat/>
    <w:rsid w:val="005F7DFF"/>
    <w:pPr>
      <w:keepNext/>
      <w:spacing w:before="240" w:after="60"/>
      <w:outlineLvl w:val="0"/>
    </w:pPr>
    <w:rPr>
      <w:rFonts w:ascii="Calibri Light" w:eastAsia="Times New Roman" w:hAnsi="Calibri Light" w:cs="Times New Roman"/>
      <w:b/>
      <w:bCs/>
      <w:kern w:val="32"/>
      <w:sz w:val="32"/>
      <w:szCs w:val="32"/>
    </w:rPr>
  </w:style>
  <w:style w:type="paragraph" w:styleId="Titre2">
    <w:name w:val="heading 2"/>
    <w:basedOn w:val="Normal"/>
    <w:next w:val="Normal"/>
    <w:link w:val="Titre2Car"/>
    <w:uiPriority w:val="9"/>
    <w:unhideWhenUsed/>
    <w:qFormat/>
    <w:rsid w:val="005F7DFF"/>
    <w:pPr>
      <w:keepNext/>
      <w:spacing w:before="240" w:after="60"/>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EAB"/>
    <w:rPr>
      <w:rFonts w:ascii="Tahoma" w:hAnsi="Tahoma" w:cs="Tahoma"/>
      <w:sz w:val="16"/>
      <w:szCs w:val="16"/>
    </w:rPr>
  </w:style>
  <w:style w:type="character" w:customStyle="1" w:styleId="TextedebullesCar">
    <w:name w:val="Texte de bulles Car"/>
    <w:link w:val="Textedebulles"/>
    <w:uiPriority w:val="99"/>
    <w:semiHidden/>
    <w:rsid w:val="00A66EAB"/>
    <w:rPr>
      <w:rFonts w:ascii="Tahoma" w:hAnsi="Tahoma" w:cs="Tahoma"/>
      <w:sz w:val="16"/>
      <w:szCs w:val="16"/>
    </w:rPr>
  </w:style>
  <w:style w:type="character" w:styleId="Marquedecommentaire">
    <w:name w:val="annotation reference"/>
    <w:uiPriority w:val="99"/>
    <w:semiHidden/>
    <w:unhideWhenUsed/>
    <w:rsid w:val="00F76AA4"/>
    <w:rPr>
      <w:sz w:val="16"/>
      <w:szCs w:val="16"/>
    </w:rPr>
  </w:style>
  <w:style w:type="paragraph" w:styleId="Commentaire">
    <w:name w:val="annotation text"/>
    <w:basedOn w:val="Normal"/>
    <w:link w:val="CommentaireCar"/>
    <w:uiPriority w:val="99"/>
    <w:semiHidden/>
    <w:unhideWhenUsed/>
    <w:rsid w:val="00F76AA4"/>
  </w:style>
  <w:style w:type="character" w:customStyle="1" w:styleId="CommentaireCar">
    <w:name w:val="Commentaire Car"/>
    <w:basedOn w:val="Policepardfaut"/>
    <w:link w:val="Commentaire"/>
    <w:uiPriority w:val="99"/>
    <w:semiHidden/>
    <w:rsid w:val="00F76AA4"/>
  </w:style>
  <w:style w:type="paragraph" w:styleId="Objetducommentaire">
    <w:name w:val="annotation subject"/>
    <w:basedOn w:val="Commentaire"/>
    <w:next w:val="Commentaire"/>
    <w:link w:val="ObjetducommentaireCar"/>
    <w:uiPriority w:val="99"/>
    <w:semiHidden/>
    <w:unhideWhenUsed/>
    <w:rsid w:val="00F76AA4"/>
    <w:rPr>
      <w:b/>
      <w:bCs/>
    </w:rPr>
  </w:style>
  <w:style w:type="character" w:customStyle="1" w:styleId="ObjetducommentaireCar">
    <w:name w:val="Objet du commentaire Car"/>
    <w:link w:val="Objetducommentaire"/>
    <w:uiPriority w:val="99"/>
    <w:semiHidden/>
    <w:rsid w:val="00F76AA4"/>
    <w:rPr>
      <w:b/>
      <w:bCs/>
    </w:rPr>
  </w:style>
  <w:style w:type="character" w:customStyle="1" w:styleId="Rimandocommento1">
    <w:name w:val="Rimando commento1"/>
    <w:rsid w:val="00FB7C08"/>
    <w:rPr>
      <w:sz w:val="16"/>
      <w:szCs w:val="16"/>
    </w:rPr>
  </w:style>
  <w:style w:type="paragraph" w:styleId="Notedebasdepage">
    <w:name w:val="footnote text"/>
    <w:basedOn w:val="Normal"/>
    <w:link w:val="NotedebasdepageCar"/>
    <w:uiPriority w:val="99"/>
    <w:unhideWhenUsed/>
    <w:rsid w:val="001D67D9"/>
  </w:style>
  <w:style w:type="character" w:customStyle="1" w:styleId="NotedebasdepageCar">
    <w:name w:val="Note de bas de page Car"/>
    <w:basedOn w:val="Policepardfaut"/>
    <w:link w:val="Notedebasdepage"/>
    <w:uiPriority w:val="99"/>
    <w:rsid w:val="001D67D9"/>
  </w:style>
  <w:style w:type="character" w:styleId="Appelnotedebasdep">
    <w:name w:val="footnote reference"/>
    <w:uiPriority w:val="99"/>
    <w:semiHidden/>
    <w:unhideWhenUsed/>
    <w:rsid w:val="001D67D9"/>
    <w:rPr>
      <w:vertAlign w:val="superscript"/>
    </w:rPr>
  </w:style>
  <w:style w:type="paragraph" w:styleId="Paragraphedeliste">
    <w:name w:val="List Paragraph"/>
    <w:basedOn w:val="Normal"/>
    <w:uiPriority w:val="34"/>
    <w:qFormat/>
    <w:rsid w:val="00CD118D"/>
    <w:pPr>
      <w:spacing w:after="200" w:line="276" w:lineRule="auto"/>
      <w:ind w:left="720"/>
      <w:contextualSpacing/>
    </w:pPr>
    <w:rPr>
      <w:rFonts w:eastAsia="Times New Roman" w:cs="Times New Roman"/>
      <w:sz w:val="22"/>
      <w:szCs w:val="22"/>
      <w:lang w:val="it-IT" w:eastAsia="it-IT"/>
    </w:rPr>
  </w:style>
  <w:style w:type="paragraph" w:styleId="Sansinterligne">
    <w:name w:val="No Spacing"/>
    <w:uiPriority w:val="1"/>
    <w:qFormat/>
    <w:rsid w:val="005F7DFF"/>
    <w:rPr>
      <w:lang w:val="pt-PT" w:eastAsia="pt-PT"/>
    </w:rPr>
  </w:style>
  <w:style w:type="character" w:customStyle="1" w:styleId="Titre1Car">
    <w:name w:val="Titre 1 Car"/>
    <w:link w:val="Titre1"/>
    <w:uiPriority w:val="9"/>
    <w:rsid w:val="005F7DFF"/>
    <w:rPr>
      <w:rFonts w:ascii="Calibri Light" w:eastAsia="Times New Roman" w:hAnsi="Calibri Light" w:cs="Times New Roman"/>
      <w:b/>
      <w:bCs/>
      <w:kern w:val="32"/>
      <w:sz w:val="32"/>
      <w:szCs w:val="32"/>
      <w:lang w:val="pt-PT" w:eastAsia="pt-PT"/>
    </w:rPr>
  </w:style>
  <w:style w:type="character" w:customStyle="1" w:styleId="Titre2Car">
    <w:name w:val="Titre 2 Car"/>
    <w:link w:val="Titre2"/>
    <w:uiPriority w:val="9"/>
    <w:rsid w:val="005F7DFF"/>
    <w:rPr>
      <w:rFonts w:ascii="Calibri Light" w:eastAsia="Times New Roman" w:hAnsi="Calibri Light" w:cs="Times New Roman"/>
      <w:b/>
      <w:bCs/>
      <w:i/>
      <w:iCs/>
      <w:sz w:val="28"/>
      <w:szCs w:val="28"/>
      <w:lang w:val="pt-PT" w:eastAsia="pt-PT"/>
    </w:rPr>
  </w:style>
  <w:style w:type="paragraph" w:styleId="En-tte">
    <w:name w:val="header"/>
    <w:basedOn w:val="Normal"/>
    <w:link w:val="En-tteCar"/>
    <w:uiPriority w:val="99"/>
    <w:unhideWhenUsed/>
    <w:rsid w:val="0070221F"/>
    <w:pPr>
      <w:tabs>
        <w:tab w:val="center" w:pos="4252"/>
        <w:tab w:val="right" w:pos="8504"/>
      </w:tabs>
    </w:pPr>
  </w:style>
  <w:style w:type="character" w:customStyle="1" w:styleId="En-tteCar">
    <w:name w:val="En-tête Car"/>
    <w:basedOn w:val="Policepardfaut"/>
    <w:link w:val="En-tte"/>
    <w:uiPriority w:val="99"/>
    <w:rsid w:val="0070221F"/>
  </w:style>
  <w:style w:type="paragraph" w:styleId="Pieddepage">
    <w:name w:val="footer"/>
    <w:basedOn w:val="Normal"/>
    <w:link w:val="PieddepageCar"/>
    <w:uiPriority w:val="99"/>
    <w:unhideWhenUsed/>
    <w:rsid w:val="0070221F"/>
    <w:pPr>
      <w:tabs>
        <w:tab w:val="center" w:pos="4252"/>
        <w:tab w:val="right" w:pos="8504"/>
      </w:tabs>
    </w:pPr>
  </w:style>
  <w:style w:type="character" w:customStyle="1" w:styleId="PieddepageCar">
    <w:name w:val="Pied de page Car"/>
    <w:basedOn w:val="Policepardfaut"/>
    <w:link w:val="Pieddepage"/>
    <w:uiPriority w:val="99"/>
    <w:rsid w:val="0070221F"/>
  </w:style>
  <w:style w:type="paragraph" w:styleId="En-ttedetabledesmatires">
    <w:name w:val="TOC Heading"/>
    <w:basedOn w:val="Titre1"/>
    <w:next w:val="Normal"/>
    <w:uiPriority w:val="39"/>
    <w:semiHidden/>
    <w:unhideWhenUsed/>
    <w:qFormat/>
    <w:rsid w:val="0070221F"/>
    <w:pPr>
      <w:keepLines/>
      <w:spacing w:before="480" w:after="0" w:line="276" w:lineRule="auto"/>
      <w:outlineLvl w:val="9"/>
    </w:pPr>
    <w:rPr>
      <w:rFonts w:ascii="Cambria" w:eastAsia="MS Gothic" w:hAnsi="Cambria"/>
      <w:color w:val="365F91"/>
      <w:kern w:val="0"/>
      <w:sz w:val="28"/>
      <w:szCs w:val="28"/>
      <w:lang w:val="en-US" w:eastAsia="ja-JP"/>
    </w:rPr>
  </w:style>
  <w:style w:type="paragraph" w:styleId="TM1">
    <w:name w:val="toc 1"/>
    <w:basedOn w:val="Normal"/>
    <w:next w:val="Normal"/>
    <w:autoRedefine/>
    <w:uiPriority w:val="39"/>
    <w:unhideWhenUsed/>
    <w:rsid w:val="0070221F"/>
  </w:style>
  <w:style w:type="character" w:styleId="Lienhypertexte">
    <w:name w:val="Hyperlink"/>
    <w:uiPriority w:val="99"/>
    <w:unhideWhenUsed/>
    <w:rsid w:val="0070221F"/>
    <w:rPr>
      <w:color w:val="0000FF"/>
      <w:u w:val="single"/>
    </w:rPr>
  </w:style>
  <w:style w:type="paragraph" w:styleId="TM2">
    <w:name w:val="toc 2"/>
    <w:basedOn w:val="Normal"/>
    <w:next w:val="Normal"/>
    <w:autoRedefine/>
    <w:uiPriority w:val="39"/>
    <w:unhideWhenUsed/>
    <w:rsid w:val="00970772"/>
    <w:pPr>
      <w:ind w:left="200"/>
    </w:pPr>
  </w:style>
  <w:style w:type="paragraph" w:customStyle="1" w:styleId="Elencoacolori-Colore11">
    <w:name w:val="Elenco a colori - Colore 11"/>
    <w:basedOn w:val="Normal"/>
    <w:rsid w:val="00BB6E5D"/>
    <w:pPr>
      <w:suppressAutoHyphens/>
      <w:ind w:left="720"/>
      <w:contextualSpacing/>
    </w:pPr>
    <w:rPr>
      <w:rFonts w:ascii="Times New Roman" w:eastAsia="Times New Roman" w:hAnsi="Times New Roman" w:cs="Times New Roman"/>
      <w:lang w:val="it-IT" w:eastAsia="it-IT"/>
    </w:rPr>
  </w:style>
  <w:style w:type="paragraph" w:customStyle="1" w:styleId="Default">
    <w:name w:val="Default"/>
    <w:rsid w:val="00B838EB"/>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budget/contracts_grants/info_contracts/inforeuro/inforeuro_en.cf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64F8-98EC-4627-9366-DC3A61D3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6193</Words>
  <Characters>39709</Characters>
  <Application>Microsoft Office Word</Application>
  <DocSecurity>0</DocSecurity>
  <Lines>330</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45811</CharactersWithSpaces>
  <SharedDoc>false</SharedDoc>
  <HLinks>
    <vt:vector size="150" baseType="variant">
      <vt:variant>
        <vt:i4>4587560</vt:i4>
      </vt:variant>
      <vt:variant>
        <vt:i4>147</vt:i4>
      </vt:variant>
      <vt:variant>
        <vt:i4>0</vt:i4>
      </vt:variant>
      <vt:variant>
        <vt:i4>5</vt:i4>
      </vt:variant>
      <vt:variant>
        <vt:lpwstr>http://ec.europa.eu/budget/contracts_grants/info_contracts/inforeuro/inforeuro_en.cfm</vt:lpwstr>
      </vt:variant>
      <vt:variant>
        <vt:lpwstr/>
      </vt:variant>
      <vt:variant>
        <vt:i4>1245238</vt:i4>
      </vt:variant>
      <vt:variant>
        <vt:i4>140</vt:i4>
      </vt:variant>
      <vt:variant>
        <vt:i4>0</vt:i4>
      </vt:variant>
      <vt:variant>
        <vt:i4>5</vt:i4>
      </vt:variant>
      <vt:variant>
        <vt:lpwstr/>
      </vt:variant>
      <vt:variant>
        <vt:lpwstr>_Toc477263321</vt:lpwstr>
      </vt:variant>
      <vt:variant>
        <vt:i4>1245238</vt:i4>
      </vt:variant>
      <vt:variant>
        <vt:i4>134</vt:i4>
      </vt:variant>
      <vt:variant>
        <vt:i4>0</vt:i4>
      </vt:variant>
      <vt:variant>
        <vt:i4>5</vt:i4>
      </vt:variant>
      <vt:variant>
        <vt:lpwstr/>
      </vt:variant>
      <vt:variant>
        <vt:lpwstr>_Toc477263320</vt:lpwstr>
      </vt:variant>
      <vt:variant>
        <vt:i4>1048630</vt:i4>
      </vt:variant>
      <vt:variant>
        <vt:i4>128</vt:i4>
      </vt:variant>
      <vt:variant>
        <vt:i4>0</vt:i4>
      </vt:variant>
      <vt:variant>
        <vt:i4>5</vt:i4>
      </vt:variant>
      <vt:variant>
        <vt:lpwstr/>
      </vt:variant>
      <vt:variant>
        <vt:lpwstr>_Toc477263319</vt:lpwstr>
      </vt:variant>
      <vt:variant>
        <vt:i4>1048630</vt:i4>
      </vt:variant>
      <vt:variant>
        <vt:i4>122</vt:i4>
      </vt:variant>
      <vt:variant>
        <vt:i4>0</vt:i4>
      </vt:variant>
      <vt:variant>
        <vt:i4>5</vt:i4>
      </vt:variant>
      <vt:variant>
        <vt:lpwstr/>
      </vt:variant>
      <vt:variant>
        <vt:lpwstr>_Toc477263318</vt:lpwstr>
      </vt:variant>
      <vt:variant>
        <vt:i4>1048630</vt:i4>
      </vt:variant>
      <vt:variant>
        <vt:i4>116</vt:i4>
      </vt:variant>
      <vt:variant>
        <vt:i4>0</vt:i4>
      </vt:variant>
      <vt:variant>
        <vt:i4>5</vt:i4>
      </vt:variant>
      <vt:variant>
        <vt:lpwstr/>
      </vt:variant>
      <vt:variant>
        <vt:lpwstr>_Toc477263317</vt:lpwstr>
      </vt:variant>
      <vt:variant>
        <vt:i4>1048630</vt:i4>
      </vt:variant>
      <vt:variant>
        <vt:i4>110</vt:i4>
      </vt:variant>
      <vt:variant>
        <vt:i4>0</vt:i4>
      </vt:variant>
      <vt:variant>
        <vt:i4>5</vt:i4>
      </vt:variant>
      <vt:variant>
        <vt:lpwstr/>
      </vt:variant>
      <vt:variant>
        <vt:lpwstr>_Toc477263316</vt:lpwstr>
      </vt:variant>
      <vt:variant>
        <vt:i4>1048630</vt:i4>
      </vt:variant>
      <vt:variant>
        <vt:i4>104</vt:i4>
      </vt:variant>
      <vt:variant>
        <vt:i4>0</vt:i4>
      </vt:variant>
      <vt:variant>
        <vt:i4>5</vt:i4>
      </vt:variant>
      <vt:variant>
        <vt:lpwstr/>
      </vt:variant>
      <vt:variant>
        <vt:lpwstr>_Toc477263315</vt:lpwstr>
      </vt:variant>
      <vt:variant>
        <vt:i4>1048630</vt:i4>
      </vt:variant>
      <vt:variant>
        <vt:i4>98</vt:i4>
      </vt:variant>
      <vt:variant>
        <vt:i4>0</vt:i4>
      </vt:variant>
      <vt:variant>
        <vt:i4>5</vt:i4>
      </vt:variant>
      <vt:variant>
        <vt:lpwstr/>
      </vt:variant>
      <vt:variant>
        <vt:lpwstr>_Toc477263314</vt:lpwstr>
      </vt:variant>
      <vt:variant>
        <vt:i4>1048630</vt:i4>
      </vt:variant>
      <vt:variant>
        <vt:i4>92</vt:i4>
      </vt:variant>
      <vt:variant>
        <vt:i4>0</vt:i4>
      </vt:variant>
      <vt:variant>
        <vt:i4>5</vt:i4>
      </vt:variant>
      <vt:variant>
        <vt:lpwstr/>
      </vt:variant>
      <vt:variant>
        <vt:lpwstr>_Toc477263313</vt:lpwstr>
      </vt:variant>
      <vt:variant>
        <vt:i4>1048630</vt:i4>
      </vt:variant>
      <vt:variant>
        <vt:i4>86</vt:i4>
      </vt:variant>
      <vt:variant>
        <vt:i4>0</vt:i4>
      </vt:variant>
      <vt:variant>
        <vt:i4>5</vt:i4>
      </vt:variant>
      <vt:variant>
        <vt:lpwstr/>
      </vt:variant>
      <vt:variant>
        <vt:lpwstr>_Toc477263312</vt:lpwstr>
      </vt:variant>
      <vt:variant>
        <vt:i4>1048630</vt:i4>
      </vt:variant>
      <vt:variant>
        <vt:i4>80</vt:i4>
      </vt:variant>
      <vt:variant>
        <vt:i4>0</vt:i4>
      </vt:variant>
      <vt:variant>
        <vt:i4>5</vt:i4>
      </vt:variant>
      <vt:variant>
        <vt:lpwstr/>
      </vt:variant>
      <vt:variant>
        <vt:lpwstr>_Toc477263311</vt:lpwstr>
      </vt:variant>
      <vt:variant>
        <vt:i4>1048630</vt:i4>
      </vt:variant>
      <vt:variant>
        <vt:i4>74</vt:i4>
      </vt:variant>
      <vt:variant>
        <vt:i4>0</vt:i4>
      </vt:variant>
      <vt:variant>
        <vt:i4>5</vt:i4>
      </vt:variant>
      <vt:variant>
        <vt:lpwstr/>
      </vt:variant>
      <vt:variant>
        <vt:lpwstr>_Toc477263310</vt:lpwstr>
      </vt:variant>
      <vt:variant>
        <vt:i4>1114166</vt:i4>
      </vt:variant>
      <vt:variant>
        <vt:i4>68</vt:i4>
      </vt:variant>
      <vt:variant>
        <vt:i4>0</vt:i4>
      </vt:variant>
      <vt:variant>
        <vt:i4>5</vt:i4>
      </vt:variant>
      <vt:variant>
        <vt:lpwstr/>
      </vt:variant>
      <vt:variant>
        <vt:lpwstr>_Toc477263309</vt:lpwstr>
      </vt:variant>
      <vt:variant>
        <vt:i4>1114166</vt:i4>
      </vt:variant>
      <vt:variant>
        <vt:i4>62</vt:i4>
      </vt:variant>
      <vt:variant>
        <vt:i4>0</vt:i4>
      </vt:variant>
      <vt:variant>
        <vt:i4>5</vt:i4>
      </vt:variant>
      <vt:variant>
        <vt:lpwstr/>
      </vt:variant>
      <vt:variant>
        <vt:lpwstr>_Toc477263308</vt:lpwstr>
      </vt:variant>
      <vt:variant>
        <vt:i4>1114166</vt:i4>
      </vt:variant>
      <vt:variant>
        <vt:i4>56</vt:i4>
      </vt:variant>
      <vt:variant>
        <vt:i4>0</vt:i4>
      </vt:variant>
      <vt:variant>
        <vt:i4>5</vt:i4>
      </vt:variant>
      <vt:variant>
        <vt:lpwstr/>
      </vt:variant>
      <vt:variant>
        <vt:lpwstr>_Toc477263307</vt:lpwstr>
      </vt:variant>
      <vt:variant>
        <vt:i4>1114166</vt:i4>
      </vt:variant>
      <vt:variant>
        <vt:i4>50</vt:i4>
      </vt:variant>
      <vt:variant>
        <vt:i4>0</vt:i4>
      </vt:variant>
      <vt:variant>
        <vt:i4>5</vt:i4>
      </vt:variant>
      <vt:variant>
        <vt:lpwstr/>
      </vt:variant>
      <vt:variant>
        <vt:lpwstr>_Toc477263306</vt:lpwstr>
      </vt:variant>
      <vt:variant>
        <vt:i4>1114166</vt:i4>
      </vt:variant>
      <vt:variant>
        <vt:i4>44</vt:i4>
      </vt:variant>
      <vt:variant>
        <vt:i4>0</vt:i4>
      </vt:variant>
      <vt:variant>
        <vt:i4>5</vt:i4>
      </vt:variant>
      <vt:variant>
        <vt:lpwstr/>
      </vt:variant>
      <vt:variant>
        <vt:lpwstr>_Toc477263305</vt:lpwstr>
      </vt:variant>
      <vt:variant>
        <vt:i4>1114166</vt:i4>
      </vt:variant>
      <vt:variant>
        <vt:i4>38</vt:i4>
      </vt:variant>
      <vt:variant>
        <vt:i4>0</vt:i4>
      </vt:variant>
      <vt:variant>
        <vt:i4>5</vt:i4>
      </vt:variant>
      <vt:variant>
        <vt:lpwstr/>
      </vt:variant>
      <vt:variant>
        <vt:lpwstr>_Toc477263304</vt:lpwstr>
      </vt:variant>
      <vt:variant>
        <vt:i4>1114166</vt:i4>
      </vt:variant>
      <vt:variant>
        <vt:i4>32</vt:i4>
      </vt:variant>
      <vt:variant>
        <vt:i4>0</vt:i4>
      </vt:variant>
      <vt:variant>
        <vt:i4>5</vt:i4>
      </vt:variant>
      <vt:variant>
        <vt:lpwstr/>
      </vt:variant>
      <vt:variant>
        <vt:lpwstr>_Toc477263303</vt:lpwstr>
      </vt:variant>
      <vt:variant>
        <vt:i4>1114166</vt:i4>
      </vt:variant>
      <vt:variant>
        <vt:i4>26</vt:i4>
      </vt:variant>
      <vt:variant>
        <vt:i4>0</vt:i4>
      </vt:variant>
      <vt:variant>
        <vt:i4>5</vt:i4>
      </vt:variant>
      <vt:variant>
        <vt:lpwstr/>
      </vt:variant>
      <vt:variant>
        <vt:lpwstr>_Toc477263302</vt:lpwstr>
      </vt:variant>
      <vt:variant>
        <vt:i4>1114166</vt:i4>
      </vt:variant>
      <vt:variant>
        <vt:i4>20</vt:i4>
      </vt:variant>
      <vt:variant>
        <vt:i4>0</vt:i4>
      </vt:variant>
      <vt:variant>
        <vt:i4>5</vt:i4>
      </vt:variant>
      <vt:variant>
        <vt:lpwstr/>
      </vt:variant>
      <vt:variant>
        <vt:lpwstr>_Toc477263301</vt:lpwstr>
      </vt:variant>
      <vt:variant>
        <vt:i4>1114166</vt:i4>
      </vt:variant>
      <vt:variant>
        <vt:i4>14</vt:i4>
      </vt:variant>
      <vt:variant>
        <vt:i4>0</vt:i4>
      </vt:variant>
      <vt:variant>
        <vt:i4>5</vt:i4>
      </vt:variant>
      <vt:variant>
        <vt:lpwstr/>
      </vt:variant>
      <vt:variant>
        <vt:lpwstr>_Toc477263300</vt:lpwstr>
      </vt:variant>
      <vt:variant>
        <vt:i4>1572919</vt:i4>
      </vt:variant>
      <vt:variant>
        <vt:i4>8</vt:i4>
      </vt:variant>
      <vt:variant>
        <vt:i4>0</vt:i4>
      </vt:variant>
      <vt:variant>
        <vt:i4>5</vt:i4>
      </vt:variant>
      <vt:variant>
        <vt:lpwstr/>
      </vt:variant>
      <vt:variant>
        <vt:lpwstr>_Toc477263299</vt:lpwstr>
      </vt:variant>
      <vt:variant>
        <vt:i4>1572919</vt:i4>
      </vt:variant>
      <vt:variant>
        <vt:i4>2</vt:i4>
      </vt:variant>
      <vt:variant>
        <vt:i4>0</vt:i4>
      </vt:variant>
      <vt:variant>
        <vt:i4>5</vt:i4>
      </vt:variant>
      <vt:variant>
        <vt:lpwstr/>
      </vt:variant>
      <vt:variant>
        <vt:lpwstr>_Toc477263298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AICS</cp:lastModifiedBy>
  <cp:revision>44</cp:revision>
  <cp:lastPrinted>2017-04-27T15:00:00Z</cp:lastPrinted>
  <dcterms:created xsi:type="dcterms:W3CDTF">2017-04-06T13:30:00Z</dcterms:created>
  <dcterms:modified xsi:type="dcterms:W3CDTF">2017-07-12T11:02:00Z</dcterms:modified>
</cp:coreProperties>
</file>